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7CE8" w14:textId="77777777" w:rsidR="000803C0" w:rsidRDefault="000803C0">
      <w:pPr>
        <w:spacing w:after="200" w:line="276" w:lineRule="auto"/>
        <w:jc w:val="center"/>
        <w:rPr>
          <w:rFonts w:ascii="Times New Roman" w:eastAsia="Times New Roman" w:hAnsi="Times New Roman" w:cs="Times New Roman"/>
          <w:b/>
          <w:sz w:val="28"/>
        </w:rPr>
      </w:pPr>
    </w:p>
    <w:p w14:paraId="7564A4A6" w14:textId="77777777" w:rsidR="000803C0" w:rsidRDefault="000803C0">
      <w:pPr>
        <w:spacing w:after="200" w:line="276" w:lineRule="auto"/>
        <w:jc w:val="center"/>
        <w:rPr>
          <w:rFonts w:ascii="Times New Roman" w:eastAsia="Times New Roman" w:hAnsi="Times New Roman" w:cs="Times New Roman"/>
          <w:b/>
          <w:sz w:val="28"/>
        </w:rPr>
      </w:pPr>
    </w:p>
    <w:p w14:paraId="310D6260" w14:textId="77777777" w:rsidR="000803C0" w:rsidRDefault="000803C0">
      <w:pPr>
        <w:spacing w:after="200" w:line="276" w:lineRule="auto"/>
        <w:jc w:val="center"/>
        <w:rPr>
          <w:rFonts w:ascii="Times New Roman" w:eastAsia="Times New Roman" w:hAnsi="Times New Roman" w:cs="Times New Roman"/>
          <w:b/>
          <w:sz w:val="28"/>
        </w:rPr>
      </w:pPr>
    </w:p>
    <w:p w14:paraId="6983D045" w14:textId="77777777" w:rsidR="000803C0" w:rsidRDefault="000803C0">
      <w:pPr>
        <w:spacing w:after="200" w:line="276" w:lineRule="auto"/>
        <w:jc w:val="center"/>
        <w:rPr>
          <w:rFonts w:ascii="Times New Roman" w:eastAsia="Times New Roman" w:hAnsi="Times New Roman" w:cs="Times New Roman"/>
          <w:b/>
          <w:sz w:val="28"/>
        </w:rPr>
      </w:pPr>
    </w:p>
    <w:p w14:paraId="00D9C747" w14:textId="77777777" w:rsidR="000803C0" w:rsidRDefault="000803C0">
      <w:pPr>
        <w:spacing w:after="200" w:line="276" w:lineRule="auto"/>
        <w:jc w:val="center"/>
        <w:rPr>
          <w:rFonts w:ascii="Times New Roman" w:eastAsia="Times New Roman" w:hAnsi="Times New Roman" w:cs="Times New Roman"/>
          <w:b/>
          <w:sz w:val="28"/>
        </w:rPr>
      </w:pPr>
    </w:p>
    <w:p w14:paraId="3DBEAAF6" w14:textId="77777777" w:rsidR="000803C0" w:rsidRDefault="000803C0">
      <w:pPr>
        <w:spacing w:after="200" w:line="276" w:lineRule="auto"/>
        <w:jc w:val="center"/>
        <w:rPr>
          <w:rFonts w:ascii="Times New Roman" w:eastAsia="Times New Roman" w:hAnsi="Times New Roman" w:cs="Times New Roman"/>
          <w:b/>
          <w:sz w:val="28"/>
        </w:rPr>
      </w:pPr>
    </w:p>
    <w:p w14:paraId="56B173BD" w14:textId="77777777" w:rsidR="000803C0" w:rsidRDefault="000803C0">
      <w:pPr>
        <w:spacing w:after="200" w:line="276" w:lineRule="auto"/>
        <w:jc w:val="center"/>
        <w:rPr>
          <w:rFonts w:ascii="Times New Roman" w:eastAsia="Times New Roman" w:hAnsi="Times New Roman" w:cs="Times New Roman"/>
          <w:b/>
          <w:sz w:val="28"/>
        </w:rPr>
      </w:pPr>
    </w:p>
    <w:p w14:paraId="70B1ECD4" w14:textId="77777777" w:rsidR="000803C0" w:rsidRDefault="00096037" w:rsidP="00D84578">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ŽUPANIJA: SPLITSKO-DALMATINSKA</w:t>
      </w:r>
    </w:p>
    <w:p w14:paraId="74D772AE" w14:textId="575DF7CC" w:rsidR="000803C0" w:rsidRPr="002710E9" w:rsidRDefault="00D84578" w:rsidP="00D84578">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DOPUNE </w:t>
      </w:r>
      <w:r w:rsidR="000B3F55">
        <w:rPr>
          <w:rFonts w:ascii="Times New Roman" w:eastAsia="Times New Roman" w:hAnsi="Times New Roman" w:cs="Times New Roman"/>
          <w:b/>
          <w:sz w:val="28"/>
        </w:rPr>
        <w:t>PROGRAM</w:t>
      </w:r>
      <w:r>
        <w:rPr>
          <w:rFonts w:ascii="Times New Roman" w:eastAsia="Times New Roman" w:hAnsi="Times New Roman" w:cs="Times New Roman"/>
          <w:b/>
          <w:sz w:val="28"/>
        </w:rPr>
        <w:t>A</w:t>
      </w:r>
      <w:r w:rsidR="000B3F55">
        <w:rPr>
          <w:rFonts w:ascii="Times New Roman" w:eastAsia="Times New Roman" w:hAnsi="Times New Roman" w:cs="Times New Roman"/>
          <w:b/>
          <w:sz w:val="28"/>
        </w:rPr>
        <w:t xml:space="preserve"> RASPOLAGANJA POLJOPRIVREDNIM ZEMLJIŠTEM U VLASNIŠTVU REPUBLIKE HRVATSKE</w:t>
      </w:r>
    </w:p>
    <w:p w14:paraId="08576C2F" w14:textId="77777777" w:rsidR="000803C0" w:rsidRPr="002710E9" w:rsidRDefault="000803C0" w:rsidP="00D84578">
      <w:pPr>
        <w:spacing w:after="200" w:line="276" w:lineRule="auto"/>
        <w:jc w:val="center"/>
        <w:rPr>
          <w:rFonts w:ascii="Times New Roman" w:eastAsia="Times New Roman" w:hAnsi="Times New Roman" w:cs="Times New Roman"/>
          <w:b/>
          <w:sz w:val="28"/>
        </w:rPr>
      </w:pPr>
    </w:p>
    <w:p w14:paraId="1CDDFB01" w14:textId="77777777" w:rsidR="000803C0" w:rsidRPr="002710E9" w:rsidRDefault="000803C0" w:rsidP="00D84578">
      <w:pPr>
        <w:spacing w:after="200" w:line="276" w:lineRule="auto"/>
        <w:jc w:val="center"/>
        <w:rPr>
          <w:rFonts w:ascii="Times New Roman" w:eastAsia="Times New Roman" w:hAnsi="Times New Roman" w:cs="Times New Roman"/>
          <w:b/>
          <w:sz w:val="28"/>
        </w:rPr>
      </w:pPr>
    </w:p>
    <w:p w14:paraId="0AF3041F" w14:textId="77777777" w:rsidR="000803C0" w:rsidRDefault="00EC5DC7" w:rsidP="00D84578">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ZA OPĆINU PROLOŽAC</w:t>
      </w:r>
    </w:p>
    <w:p w14:paraId="27F1D9ED" w14:textId="77777777" w:rsidR="000803C0" w:rsidRDefault="000803C0">
      <w:pPr>
        <w:spacing w:after="200" w:line="276" w:lineRule="auto"/>
        <w:jc w:val="center"/>
        <w:rPr>
          <w:rFonts w:ascii="Times New Roman" w:eastAsia="Times New Roman" w:hAnsi="Times New Roman" w:cs="Times New Roman"/>
          <w:b/>
          <w:sz w:val="28"/>
        </w:rPr>
      </w:pPr>
    </w:p>
    <w:p w14:paraId="04422993" w14:textId="77777777" w:rsidR="000803C0" w:rsidRDefault="000803C0">
      <w:pPr>
        <w:spacing w:after="200" w:line="276" w:lineRule="auto"/>
        <w:jc w:val="center"/>
        <w:rPr>
          <w:rFonts w:ascii="Times New Roman" w:eastAsia="Times New Roman" w:hAnsi="Times New Roman" w:cs="Times New Roman"/>
          <w:b/>
          <w:sz w:val="28"/>
        </w:rPr>
      </w:pPr>
    </w:p>
    <w:p w14:paraId="7941A306" w14:textId="77777777" w:rsidR="000803C0" w:rsidRDefault="000803C0">
      <w:pPr>
        <w:spacing w:after="200" w:line="276" w:lineRule="auto"/>
        <w:jc w:val="center"/>
        <w:rPr>
          <w:rFonts w:ascii="Times New Roman" w:eastAsia="Times New Roman" w:hAnsi="Times New Roman" w:cs="Times New Roman"/>
          <w:b/>
          <w:sz w:val="28"/>
        </w:rPr>
      </w:pPr>
    </w:p>
    <w:p w14:paraId="661806FA" w14:textId="77777777" w:rsidR="000803C0" w:rsidRDefault="000803C0">
      <w:pPr>
        <w:spacing w:after="200" w:line="276" w:lineRule="auto"/>
        <w:jc w:val="center"/>
        <w:rPr>
          <w:rFonts w:ascii="Times New Roman" w:eastAsia="Times New Roman" w:hAnsi="Times New Roman" w:cs="Times New Roman"/>
          <w:b/>
          <w:sz w:val="28"/>
        </w:rPr>
      </w:pPr>
    </w:p>
    <w:p w14:paraId="42D090F1" w14:textId="77777777" w:rsidR="000803C0" w:rsidRDefault="000803C0">
      <w:pPr>
        <w:spacing w:after="200" w:line="276" w:lineRule="auto"/>
        <w:jc w:val="center"/>
        <w:rPr>
          <w:rFonts w:ascii="Times New Roman" w:eastAsia="Times New Roman" w:hAnsi="Times New Roman" w:cs="Times New Roman"/>
          <w:b/>
          <w:sz w:val="28"/>
        </w:rPr>
      </w:pPr>
    </w:p>
    <w:p w14:paraId="56554B83" w14:textId="77777777" w:rsidR="000803C0" w:rsidRDefault="000803C0">
      <w:pPr>
        <w:spacing w:after="200" w:line="276" w:lineRule="auto"/>
        <w:jc w:val="center"/>
        <w:rPr>
          <w:rFonts w:ascii="Times New Roman" w:eastAsia="Times New Roman" w:hAnsi="Times New Roman" w:cs="Times New Roman"/>
          <w:b/>
          <w:sz w:val="28"/>
        </w:rPr>
      </w:pPr>
    </w:p>
    <w:p w14:paraId="213EB1E4" w14:textId="77777777" w:rsidR="000803C0" w:rsidRDefault="000803C0">
      <w:pPr>
        <w:spacing w:after="200" w:line="276" w:lineRule="auto"/>
        <w:jc w:val="center"/>
        <w:rPr>
          <w:rFonts w:ascii="Times New Roman" w:eastAsia="Times New Roman" w:hAnsi="Times New Roman" w:cs="Times New Roman"/>
          <w:b/>
          <w:sz w:val="28"/>
        </w:rPr>
      </w:pPr>
    </w:p>
    <w:p w14:paraId="7D3B2E5F" w14:textId="77777777" w:rsidR="00096037" w:rsidRDefault="00096037">
      <w:pPr>
        <w:spacing w:after="200" w:line="276" w:lineRule="auto"/>
        <w:jc w:val="center"/>
        <w:rPr>
          <w:rFonts w:ascii="Times New Roman" w:eastAsia="Times New Roman" w:hAnsi="Times New Roman" w:cs="Times New Roman"/>
          <w:b/>
          <w:sz w:val="28"/>
        </w:rPr>
      </w:pPr>
    </w:p>
    <w:p w14:paraId="626EFBB4" w14:textId="77777777" w:rsidR="00096037" w:rsidRDefault="00096037">
      <w:pPr>
        <w:spacing w:after="200" w:line="276" w:lineRule="auto"/>
        <w:jc w:val="center"/>
        <w:rPr>
          <w:rFonts w:ascii="Times New Roman" w:eastAsia="Times New Roman" w:hAnsi="Times New Roman" w:cs="Times New Roman"/>
          <w:b/>
          <w:sz w:val="28"/>
        </w:rPr>
      </w:pPr>
    </w:p>
    <w:p w14:paraId="56BB18B5" w14:textId="77777777" w:rsidR="00096037" w:rsidRDefault="00096037">
      <w:pPr>
        <w:spacing w:after="200" w:line="276" w:lineRule="auto"/>
        <w:jc w:val="center"/>
        <w:rPr>
          <w:rFonts w:ascii="Times New Roman" w:eastAsia="Times New Roman" w:hAnsi="Times New Roman" w:cs="Times New Roman"/>
          <w:b/>
          <w:sz w:val="28"/>
        </w:rPr>
      </w:pPr>
    </w:p>
    <w:p w14:paraId="62AFBC4E" w14:textId="77777777" w:rsidR="00096037" w:rsidRDefault="00096037">
      <w:pPr>
        <w:spacing w:after="200" w:line="276" w:lineRule="auto"/>
        <w:jc w:val="center"/>
        <w:rPr>
          <w:rFonts w:ascii="Times New Roman" w:eastAsia="Times New Roman" w:hAnsi="Times New Roman" w:cs="Times New Roman"/>
          <w:b/>
          <w:sz w:val="28"/>
        </w:rPr>
      </w:pPr>
    </w:p>
    <w:p w14:paraId="0AD7F367" w14:textId="77777777" w:rsidR="00096037" w:rsidRDefault="00096037">
      <w:pPr>
        <w:spacing w:after="200" w:line="276" w:lineRule="auto"/>
        <w:jc w:val="center"/>
        <w:rPr>
          <w:rFonts w:ascii="Times New Roman" w:eastAsia="Times New Roman" w:hAnsi="Times New Roman" w:cs="Times New Roman"/>
          <w:b/>
          <w:sz w:val="28"/>
        </w:rPr>
      </w:pPr>
    </w:p>
    <w:p w14:paraId="19A15B96" w14:textId="77777777" w:rsidR="002710E9" w:rsidRPr="002710E9" w:rsidRDefault="002710E9" w:rsidP="002710E9">
      <w:pPr>
        <w:spacing w:after="0" w:line="360" w:lineRule="auto"/>
        <w:jc w:val="both"/>
        <w:rPr>
          <w:rFonts w:ascii="Times New Roman" w:eastAsia="Calibri" w:hAnsi="Times New Roman" w:cs="Times New Roman"/>
          <w:b/>
          <w:sz w:val="24"/>
          <w:szCs w:val="24"/>
          <w:lang w:eastAsia="en-US"/>
        </w:rPr>
      </w:pPr>
      <w:r w:rsidRPr="002710E9">
        <w:rPr>
          <w:rFonts w:ascii="Times New Roman" w:eastAsia="Calibri" w:hAnsi="Times New Roman" w:cs="Times New Roman"/>
          <w:b/>
          <w:sz w:val="24"/>
          <w:szCs w:val="24"/>
          <w:lang w:eastAsia="en-US"/>
        </w:rPr>
        <w:lastRenderedPageBreak/>
        <w:t>UVOD</w:t>
      </w:r>
    </w:p>
    <w:p w14:paraId="5E434090" w14:textId="77777777" w:rsidR="002710E9" w:rsidRPr="002710E9" w:rsidRDefault="002710E9" w:rsidP="002710E9">
      <w:pPr>
        <w:spacing w:after="0" w:line="360" w:lineRule="auto"/>
        <w:jc w:val="both"/>
        <w:rPr>
          <w:rFonts w:ascii="Times New Roman" w:eastAsia="Calibri" w:hAnsi="Times New Roman" w:cs="Times New Roman"/>
          <w:sz w:val="24"/>
          <w:szCs w:val="24"/>
          <w:lang w:eastAsia="en-US"/>
        </w:rPr>
      </w:pPr>
    </w:p>
    <w:p w14:paraId="5510C18F" w14:textId="1E56E3FC" w:rsidR="002710E9" w:rsidRDefault="002710E9" w:rsidP="002710E9">
      <w:pPr>
        <w:spacing w:after="0" w:line="360" w:lineRule="auto"/>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U Ustavu Republike Hrvatske (članak 52.) navodi se da je zemljište dobro od interesa za Republiku Hrvatsku i ima njezinu osobitu zaštitu (NN br. 56/90, 135/97, 8/98, 113/00, 124/00, 28/01, 41/01, 55/01, 76/10, 85/10 i 05/14).</w:t>
      </w:r>
      <w:r w:rsidRPr="002710E9">
        <w:rPr>
          <w:rFonts w:ascii="Calibri" w:eastAsia="Calibri" w:hAnsi="Calibri" w:cs="Times New Roman"/>
          <w:lang w:eastAsia="en-US"/>
        </w:rPr>
        <w:t xml:space="preserve"> </w:t>
      </w:r>
      <w:r w:rsidRPr="002710E9">
        <w:rPr>
          <w:rFonts w:ascii="Times New Roman" w:eastAsia="Calibri" w:hAnsi="Times New Roman" w:cs="Times New Roman"/>
          <w:sz w:val="24"/>
          <w:szCs w:val="24"/>
          <w:lang w:eastAsia="en-US"/>
        </w:rPr>
        <w:t>Poljoprivrednim zemljištem, u smislu Zakona o poljoprivrednom zemljištu, smatraju se poljoprivredne površine koje su po načinu uporabe u katastru opisane kao: oranice, vrtovi, livade, pašnjaci, voćnjaci, maslinici, vinogradi, ribnjaci, trstici i močvare, kao i drugo zemljište koje se može privesti poljopriv</w:t>
      </w:r>
      <w:r w:rsidR="008F43A6">
        <w:rPr>
          <w:rFonts w:ascii="Times New Roman" w:eastAsia="Calibri" w:hAnsi="Times New Roman" w:cs="Times New Roman"/>
          <w:sz w:val="24"/>
          <w:szCs w:val="24"/>
          <w:lang w:eastAsia="en-US"/>
        </w:rPr>
        <w:t>rednoj proizvodnji (NN br. 20/18, 115/18</w:t>
      </w:r>
      <w:r w:rsidR="00981746">
        <w:rPr>
          <w:rFonts w:ascii="Times New Roman" w:eastAsia="Calibri" w:hAnsi="Times New Roman" w:cs="Times New Roman"/>
          <w:sz w:val="24"/>
          <w:szCs w:val="24"/>
          <w:lang w:eastAsia="en-US"/>
        </w:rPr>
        <w:t xml:space="preserve">, </w:t>
      </w:r>
      <w:r w:rsidR="008F43A6" w:rsidRPr="00981746">
        <w:rPr>
          <w:rFonts w:ascii="Times New Roman" w:eastAsia="Calibri" w:hAnsi="Times New Roman" w:cs="Times New Roman"/>
          <w:sz w:val="24"/>
          <w:szCs w:val="24"/>
          <w:lang w:eastAsia="en-US"/>
        </w:rPr>
        <w:t>98/19</w:t>
      </w:r>
      <w:r w:rsidR="00981746" w:rsidRPr="00981746">
        <w:rPr>
          <w:rFonts w:ascii="Times New Roman" w:eastAsia="Calibri" w:hAnsi="Times New Roman" w:cs="Times New Roman"/>
          <w:i/>
          <w:iCs/>
          <w:sz w:val="24"/>
          <w:szCs w:val="24"/>
          <w:lang w:eastAsia="en-US"/>
        </w:rPr>
        <w:t xml:space="preserve"> i 57/22</w:t>
      </w:r>
      <w:r w:rsidRPr="00981746">
        <w:rPr>
          <w:rFonts w:ascii="Times New Roman" w:eastAsia="Calibri" w:hAnsi="Times New Roman" w:cs="Times New Roman"/>
          <w:i/>
          <w:iCs/>
          <w:sz w:val="24"/>
          <w:szCs w:val="24"/>
          <w:lang w:eastAsia="en-US"/>
        </w:rPr>
        <w:t>).</w:t>
      </w:r>
      <w:r w:rsidRPr="002710E9">
        <w:rPr>
          <w:rFonts w:ascii="Calibri" w:eastAsia="Calibri" w:hAnsi="Calibri" w:cs="Times New Roman"/>
          <w:lang w:eastAsia="en-US"/>
        </w:rPr>
        <w:t xml:space="preserve"> </w:t>
      </w:r>
      <w:r w:rsidRPr="002710E9">
        <w:rPr>
          <w:rFonts w:ascii="Times New Roman" w:eastAsia="Calibri" w:hAnsi="Times New Roman" w:cs="Times New Roman"/>
          <w:sz w:val="24"/>
          <w:szCs w:val="24"/>
          <w:lang w:eastAsia="en-US"/>
        </w:rPr>
        <w:t>Poljoprivrednim zemljištem u vlasništvu Republike Hrvatske raspolaže se prema odredbama Zakona o poljoprivrednom zemljištu na temelju Programa raspolaganja poljoprivrednim zemljištem u vlasništvu države. Cilj donošenja Programa je omogućiti efikasnije raspolaganje i kontrolu korištenja državnog poljoprivrednog zemljišta.</w:t>
      </w:r>
      <w:r w:rsidRPr="002710E9">
        <w:rPr>
          <w:rFonts w:ascii="Calibri" w:eastAsia="Calibri" w:hAnsi="Calibri" w:cs="Times New Roman"/>
          <w:lang w:eastAsia="en-US"/>
        </w:rPr>
        <w:t xml:space="preserve"> </w:t>
      </w:r>
      <w:r w:rsidRPr="002710E9">
        <w:rPr>
          <w:rFonts w:ascii="Times New Roman" w:eastAsia="Calibri" w:hAnsi="Times New Roman" w:cs="Times New Roman"/>
          <w:sz w:val="24"/>
          <w:szCs w:val="24"/>
          <w:lang w:eastAsia="en-US"/>
        </w:rPr>
        <w:t>Programom se ne mogu umanjivati proizvodno-tehnološke cjeline koje su u funkciji proizvodnje, osim iznimno za dodjelu zamjenskog zemljišta u postupcima povrata oduzete imovine. Proizvodno-tehnološka cjelina označava dio katastarske čestice, jednu katastarsku česticu, skup dijelova katastarskih čestica ili skup katastarskih čestica neposredno povezanih u jednu cjelinu radi racionalnije proizvodnje.</w:t>
      </w:r>
    </w:p>
    <w:p w14:paraId="4954B518" w14:textId="31610BDC" w:rsidR="00981746" w:rsidRPr="00981746" w:rsidRDefault="00981746" w:rsidP="00981746">
      <w:pPr>
        <w:spacing w:after="0" w:line="360" w:lineRule="auto"/>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Sadržaj Programa raspolaganja poljoprivrednim zemljištem u vlasništvu Republike Hrvatske za Općinu Proložac obuhvaća:</w:t>
      </w:r>
    </w:p>
    <w:p w14:paraId="51B422EC" w14:textId="011A5E76" w:rsidR="00981746" w:rsidRPr="00981746" w:rsidRDefault="00981746" w:rsidP="00981746">
      <w:pPr>
        <w:pStyle w:val="Odlomakpopisa"/>
        <w:numPr>
          <w:ilvl w:val="0"/>
          <w:numId w:val="4"/>
        </w:numPr>
        <w:spacing w:after="0" w:line="360" w:lineRule="auto"/>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prostorne komponente Općine Proložac,</w:t>
      </w:r>
    </w:p>
    <w:p w14:paraId="06ACA356" w14:textId="6B1F95F6" w:rsidR="00981746" w:rsidRPr="00981746" w:rsidRDefault="00981746" w:rsidP="00981746">
      <w:pPr>
        <w:numPr>
          <w:ilvl w:val="0"/>
          <w:numId w:val="4"/>
        </w:numPr>
        <w:spacing w:after="0" w:line="360" w:lineRule="auto"/>
        <w:contextualSpacing/>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ukupnu površinu poljoprivrednog zemljišta u vlasništvu države na području općine Proložac,</w:t>
      </w:r>
    </w:p>
    <w:p w14:paraId="2802C76D" w14:textId="1724B24C" w:rsidR="00981746" w:rsidRPr="00981746" w:rsidRDefault="00981746" w:rsidP="00981746">
      <w:pPr>
        <w:numPr>
          <w:ilvl w:val="0"/>
          <w:numId w:val="4"/>
        </w:numPr>
        <w:spacing w:after="0" w:line="360" w:lineRule="auto"/>
        <w:contextualSpacing/>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raspoložive podatke o dosadašnjem raspolaganju poljoprivrednim zemljištem u vlasništvu države na području Općine Proložac,</w:t>
      </w:r>
    </w:p>
    <w:p w14:paraId="0DA96862" w14:textId="207C1F36" w:rsidR="00981746" w:rsidRPr="00981746" w:rsidRDefault="00981746" w:rsidP="00981746">
      <w:pPr>
        <w:numPr>
          <w:ilvl w:val="0"/>
          <w:numId w:val="4"/>
        </w:numPr>
        <w:spacing w:after="0" w:line="360" w:lineRule="auto"/>
        <w:contextualSpacing/>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pregled površina poljoprivrednog zemljišta u vlasništvu države prema oblicima raspolaganja na području Općine Proložac i to:</w:t>
      </w:r>
    </w:p>
    <w:p w14:paraId="37162B87" w14:textId="77777777" w:rsidR="00981746" w:rsidRPr="00981746" w:rsidRDefault="00981746" w:rsidP="00981746">
      <w:pPr>
        <w:numPr>
          <w:ilvl w:val="0"/>
          <w:numId w:val="5"/>
        </w:numPr>
        <w:spacing w:after="0" w:line="360" w:lineRule="auto"/>
        <w:contextualSpacing/>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površine određene za zakup,</w:t>
      </w:r>
    </w:p>
    <w:p w14:paraId="6890AF29" w14:textId="77777777" w:rsidR="00981746" w:rsidRPr="00981746" w:rsidRDefault="00981746" w:rsidP="00981746">
      <w:pPr>
        <w:numPr>
          <w:ilvl w:val="0"/>
          <w:numId w:val="5"/>
        </w:numPr>
        <w:spacing w:after="0" w:line="360" w:lineRule="auto"/>
        <w:contextualSpacing/>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površine određene za povrat</w:t>
      </w:r>
    </w:p>
    <w:p w14:paraId="119C9EED" w14:textId="5866C3BE" w:rsidR="00981746" w:rsidRPr="00981746" w:rsidRDefault="00981746" w:rsidP="00981746">
      <w:pPr>
        <w:numPr>
          <w:ilvl w:val="0"/>
          <w:numId w:val="4"/>
        </w:numPr>
        <w:spacing w:after="0" w:line="360" w:lineRule="auto"/>
        <w:contextualSpacing/>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napomenu/obrazloženje (određene specifičnosti za područje Općine Proložac).</w:t>
      </w:r>
    </w:p>
    <w:p w14:paraId="40899435" w14:textId="006917BA" w:rsidR="00981746" w:rsidRPr="00981746" w:rsidRDefault="00981746" w:rsidP="00981746">
      <w:pPr>
        <w:spacing w:after="0" w:line="360" w:lineRule="auto"/>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Na području Općine Proložac ne određuju se površine za zakup ribnjaka.</w:t>
      </w:r>
    </w:p>
    <w:p w14:paraId="7907923D" w14:textId="6D67CCAA" w:rsidR="00981746" w:rsidRPr="00981746" w:rsidRDefault="00981746" w:rsidP="00981746">
      <w:pPr>
        <w:spacing w:after="0" w:line="360" w:lineRule="auto"/>
        <w:jc w:val="both"/>
        <w:rPr>
          <w:rFonts w:ascii="Times New Roman" w:eastAsia="Calibri" w:hAnsi="Times New Roman" w:cs="Times New Roman"/>
          <w:i/>
          <w:iCs/>
          <w:sz w:val="24"/>
          <w:szCs w:val="24"/>
        </w:rPr>
      </w:pPr>
      <w:r w:rsidRPr="00981746">
        <w:rPr>
          <w:rFonts w:ascii="Times New Roman" w:eastAsia="Calibri" w:hAnsi="Times New Roman" w:cs="Times New Roman"/>
          <w:i/>
          <w:iCs/>
          <w:sz w:val="24"/>
          <w:szCs w:val="24"/>
        </w:rPr>
        <w:t>Program raspolaganja poljoprivrednim zemljištem u vlasništvu Republike Hrvatske za Općinu Proložac izrađen je na temelju dokumentacijskih podloga određenih Pravilnikom o</w:t>
      </w:r>
      <w:r w:rsidRPr="0037070D">
        <w:rPr>
          <w:rFonts w:ascii="Times New Roman" w:eastAsia="Calibri" w:hAnsi="Times New Roman" w:cs="Times New Roman"/>
          <w:sz w:val="24"/>
          <w:szCs w:val="24"/>
        </w:rPr>
        <w:t xml:space="preserve"> </w:t>
      </w:r>
      <w:r w:rsidRPr="00981746">
        <w:rPr>
          <w:rFonts w:ascii="Times New Roman" w:eastAsia="Calibri" w:hAnsi="Times New Roman" w:cs="Times New Roman"/>
          <w:i/>
          <w:iCs/>
          <w:sz w:val="24"/>
          <w:szCs w:val="24"/>
        </w:rPr>
        <w:lastRenderedPageBreak/>
        <w:t>dokumentaciji potrebnoj za donošenje Programa raspolaganja</w:t>
      </w:r>
      <w:r w:rsidRPr="00981746">
        <w:rPr>
          <w:rFonts w:ascii="Calibri" w:eastAsia="Calibri" w:hAnsi="Calibri" w:cs="Times New Roman"/>
          <w:i/>
          <w:iCs/>
        </w:rPr>
        <w:t xml:space="preserve"> </w:t>
      </w:r>
      <w:r w:rsidRPr="00981746">
        <w:rPr>
          <w:rFonts w:ascii="Times New Roman" w:eastAsia="Calibri" w:hAnsi="Times New Roman" w:cs="Times New Roman"/>
          <w:i/>
          <w:iCs/>
          <w:sz w:val="24"/>
          <w:szCs w:val="24"/>
        </w:rPr>
        <w:t>poljoprivrednim zemljištem u vlasništvu Republike Hrvatske (NN br. 98/22).</w:t>
      </w:r>
    </w:p>
    <w:p w14:paraId="5A9CBC11" w14:textId="77777777" w:rsidR="002710E9" w:rsidRPr="002710E9" w:rsidRDefault="002710E9" w:rsidP="002710E9">
      <w:pPr>
        <w:spacing w:after="0" w:line="360" w:lineRule="auto"/>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Za izradu Programa korištena je sljedeća dokumentacija:</w:t>
      </w:r>
    </w:p>
    <w:p w14:paraId="49E7B16A"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 xml:space="preserve">katastarski planovi katastarskih općina na području </w:t>
      </w:r>
      <w:r w:rsidR="00EC5DC7">
        <w:rPr>
          <w:rFonts w:ascii="Times New Roman" w:eastAsia="Calibri" w:hAnsi="Times New Roman" w:cs="Times New Roman"/>
          <w:sz w:val="24"/>
          <w:szCs w:val="24"/>
          <w:lang w:eastAsia="en-US"/>
        </w:rPr>
        <w:t xml:space="preserve">Općine Proložac </w:t>
      </w:r>
      <w:r w:rsidRPr="002710E9">
        <w:rPr>
          <w:rFonts w:ascii="Times New Roman" w:eastAsia="Calibri" w:hAnsi="Times New Roman" w:cs="Times New Roman"/>
          <w:sz w:val="24"/>
          <w:szCs w:val="24"/>
          <w:lang w:eastAsia="en-US"/>
        </w:rPr>
        <w:t>(KO</w:t>
      </w:r>
      <w:r w:rsidR="00EC5DC7">
        <w:rPr>
          <w:rFonts w:ascii="Times New Roman" w:eastAsia="Calibri" w:hAnsi="Times New Roman" w:cs="Times New Roman"/>
          <w:sz w:val="24"/>
          <w:szCs w:val="24"/>
          <w:lang w:eastAsia="en-US"/>
        </w:rPr>
        <w:t xml:space="preserve"> Postranje</w:t>
      </w:r>
      <w:r w:rsidR="0093314D">
        <w:rPr>
          <w:rFonts w:ascii="Times New Roman" w:eastAsia="Calibri" w:hAnsi="Times New Roman" w:cs="Times New Roman"/>
          <w:sz w:val="24"/>
          <w:szCs w:val="24"/>
          <w:lang w:eastAsia="en-US"/>
        </w:rPr>
        <w:t xml:space="preserve">, </w:t>
      </w:r>
      <w:r w:rsidR="00ED49C6">
        <w:rPr>
          <w:rFonts w:ascii="Times New Roman" w:eastAsia="Calibri" w:hAnsi="Times New Roman" w:cs="Times New Roman"/>
          <w:sz w:val="24"/>
          <w:szCs w:val="24"/>
          <w:lang w:eastAsia="en-US"/>
        </w:rPr>
        <w:t>KO Proložac</w:t>
      </w:r>
      <w:r w:rsidR="0093314D">
        <w:rPr>
          <w:rFonts w:ascii="Times New Roman" w:eastAsia="Calibri" w:hAnsi="Times New Roman" w:cs="Times New Roman"/>
          <w:sz w:val="24"/>
          <w:szCs w:val="24"/>
          <w:lang w:eastAsia="en-US"/>
        </w:rPr>
        <w:t xml:space="preserve"> i KO Ričice</w:t>
      </w:r>
      <w:r w:rsidRPr="002710E9">
        <w:rPr>
          <w:rFonts w:ascii="Times New Roman" w:eastAsia="Calibri" w:hAnsi="Times New Roman" w:cs="Times New Roman"/>
          <w:sz w:val="24"/>
          <w:szCs w:val="24"/>
          <w:lang w:eastAsia="en-US"/>
        </w:rPr>
        <w:t>),</w:t>
      </w:r>
    </w:p>
    <w:p w14:paraId="588E1629"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zemljišnoknjižni izvadci i posjedovni listovi iz e-baze Preglednika katastarskih podataka DGU i ZIS aplikacije zemljišno knjižnog sustava Ministarstva pravosuđa (osim iznimno u slučajevima kada ne postoji e-zemljišno knjižni izvadak),</w:t>
      </w:r>
    </w:p>
    <w:p w14:paraId="5DF4F6E3"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 xml:space="preserve">uvjerenje Upravnog odjela za </w:t>
      </w:r>
      <w:r w:rsidR="00EF363C" w:rsidRPr="002710E9">
        <w:rPr>
          <w:rFonts w:ascii="Times New Roman" w:eastAsia="Calibri" w:hAnsi="Times New Roman" w:cs="Times New Roman"/>
          <w:sz w:val="24"/>
          <w:szCs w:val="24"/>
          <w:lang w:eastAsia="en-US"/>
        </w:rPr>
        <w:t>graditeljstvo i prostorno uređenje Splitsko-dalmatinske županije</w:t>
      </w:r>
      <w:r w:rsidR="00EC5DC7">
        <w:rPr>
          <w:rFonts w:ascii="Times New Roman" w:eastAsia="Calibri" w:hAnsi="Times New Roman" w:cs="Times New Roman"/>
          <w:sz w:val="24"/>
          <w:szCs w:val="24"/>
          <w:lang w:eastAsia="en-US"/>
        </w:rPr>
        <w:t>, Ispostave Imotski</w:t>
      </w:r>
      <w:r w:rsidR="00EF363C">
        <w:rPr>
          <w:rFonts w:ascii="Times New Roman" w:eastAsia="Calibri" w:hAnsi="Times New Roman" w:cs="Times New Roman"/>
          <w:sz w:val="24"/>
          <w:szCs w:val="24"/>
          <w:lang w:eastAsia="en-US"/>
        </w:rPr>
        <w:t xml:space="preserve"> </w:t>
      </w:r>
      <w:r w:rsidRPr="002710E9">
        <w:rPr>
          <w:rFonts w:ascii="Times New Roman" w:eastAsia="Calibri" w:hAnsi="Times New Roman" w:cs="Times New Roman"/>
          <w:sz w:val="24"/>
          <w:szCs w:val="24"/>
          <w:lang w:eastAsia="en-US"/>
        </w:rPr>
        <w:t>da se prema važećem prostornom planu uređenja, predmetne čestice nalaze izvan granica građevinskog područja s oznakom ukoliko se radi o osobito vrijednom</w:t>
      </w:r>
      <w:r w:rsidR="008F43A6">
        <w:rPr>
          <w:rFonts w:ascii="Times New Roman" w:eastAsia="Calibri" w:hAnsi="Times New Roman" w:cs="Times New Roman"/>
          <w:sz w:val="24"/>
          <w:szCs w:val="24"/>
          <w:lang w:eastAsia="en-US"/>
        </w:rPr>
        <w:t xml:space="preserve"> obradivom</w:t>
      </w:r>
      <w:r w:rsidRPr="002710E9">
        <w:rPr>
          <w:rFonts w:ascii="Times New Roman" w:eastAsia="Calibri" w:hAnsi="Times New Roman" w:cs="Times New Roman"/>
          <w:sz w:val="24"/>
          <w:szCs w:val="24"/>
          <w:lang w:eastAsia="en-US"/>
        </w:rPr>
        <w:t xml:space="preserve"> (P1) i vrijednom </w:t>
      </w:r>
      <w:r w:rsidR="008F43A6">
        <w:rPr>
          <w:rFonts w:ascii="Times New Roman" w:eastAsia="Calibri" w:hAnsi="Times New Roman" w:cs="Times New Roman"/>
          <w:sz w:val="24"/>
          <w:szCs w:val="24"/>
          <w:lang w:eastAsia="en-US"/>
        </w:rPr>
        <w:t xml:space="preserve">obradivom </w:t>
      </w:r>
      <w:r w:rsidRPr="002710E9">
        <w:rPr>
          <w:rFonts w:ascii="Times New Roman" w:eastAsia="Calibri" w:hAnsi="Times New Roman" w:cs="Times New Roman"/>
          <w:sz w:val="24"/>
          <w:szCs w:val="24"/>
          <w:lang w:eastAsia="en-US"/>
        </w:rPr>
        <w:t>(P2) poljoprivrednom zemljištu,</w:t>
      </w:r>
    </w:p>
    <w:p w14:paraId="19B0540F"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očitovanje Ureda državne uprave u Splitsko-dalmatinskoj županiji, Službe z</w:t>
      </w:r>
      <w:r w:rsidR="00EF363C">
        <w:rPr>
          <w:rFonts w:ascii="Times New Roman" w:eastAsia="Calibri" w:hAnsi="Times New Roman" w:cs="Times New Roman"/>
          <w:sz w:val="24"/>
          <w:szCs w:val="24"/>
          <w:lang w:eastAsia="en-US"/>
        </w:rPr>
        <w:t>a imovinsk</w:t>
      </w:r>
      <w:r w:rsidR="00EC5DC7">
        <w:rPr>
          <w:rFonts w:ascii="Times New Roman" w:eastAsia="Calibri" w:hAnsi="Times New Roman" w:cs="Times New Roman"/>
          <w:sz w:val="24"/>
          <w:szCs w:val="24"/>
          <w:lang w:eastAsia="en-US"/>
        </w:rPr>
        <w:t>o-pravne poslove, Ispostave Imotski</w:t>
      </w:r>
      <w:r w:rsidRPr="002710E9">
        <w:rPr>
          <w:rFonts w:ascii="Times New Roman" w:eastAsia="Calibri" w:hAnsi="Times New Roman" w:cs="Times New Roman"/>
          <w:sz w:val="24"/>
          <w:szCs w:val="24"/>
          <w:lang w:eastAsia="en-US"/>
        </w:rPr>
        <w:t xml:space="preserve"> o</w:t>
      </w:r>
      <w:r w:rsidRPr="002710E9">
        <w:rPr>
          <w:rFonts w:ascii="Calibri" w:eastAsia="Calibri" w:hAnsi="Calibri" w:cs="Times New Roman"/>
          <w:lang w:eastAsia="en-US"/>
        </w:rPr>
        <w:t xml:space="preserve"> </w:t>
      </w:r>
      <w:r w:rsidRPr="002710E9">
        <w:rPr>
          <w:rFonts w:ascii="Times New Roman" w:eastAsia="Calibri" w:hAnsi="Times New Roman" w:cs="Times New Roman"/>
          <w:sz w:val="24"/>
          <w:szCs w:val="24"/>
          <w:lang w:eastAsia="en-US"/>
        </w:rPr>
        <w:t>površini koju je potrebno osigurati kao nadoknadu za oduzetu imovinu (s obzirom na podnesene, a neriješene zahtjeve),</w:t>
      </w:r>
    </w:p>
    <w:p w14:paraId="1C958504"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 xml:space="preserve">uvjerenje Hrvatskih šuma d.o.o., Uprave šuma </w:t>
      </w:r>
      <w:r w:rsidR="00974969">
        <w:rPr>
          <w:rFonts w:ascii="Times New Roman" w:eastAsia="Calibri" w:hAnsi="Times New Roman" w:cs="Times New Roman"/>
          <w:sz w:val="24"/>
          <w:szCs w:val="24"/>
          <w:lang w:eastAsia="en-US"/>
        </w:rPr>
        <w:t xml:space="preserve">podružnice </w:t>
      </w:r>
      <w:r w:rsidRPr="002710E9">
        <w:rPr>
          <w:rFonts w:ascii="Times New Roman" w:eastAsia="Calibri" w:hAnsi="Times New Roman" w:cs="Times New Roman"/>
          <w:sz w:val="24"/>
          <w:szCs w:val="24"/>
          <w:lang w:eastAsia="en-US"/>
        </w:rPr>
        <w:t>Split da predmetne čestice nisu obuhvaćene šumskogospodarskom osnovom,</w:t>
      </w:r>
    </w:p>
    <w:p w14:paraId="2F1C9B75"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očitovanje Hrvatskih voda jesu li i koje predmetne čestice javno vodno dobro,</w:t>
      </w:r>
    </w:p>
    <w:p w14:paraId="7784A966" w14:textId="77777777" w:rsidR="002710E9" w:rsidRPr="002710E9" w:rsidRDefault="002710E9" w:rsidP="002710E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očitovanje Upravnog odjela za graditeljstvo i prostorno uređenje Splitsko-dalmatinske županije jesu li i koje predmetne čestice u obuhvatu postojećeg i/ili planiranog sustava javnog navodnjavanja,</w:t>
      </w:r>
    </w:p>
    <w:p w14:paraId="37639C5A" w14:textId="77777777" w:rsidR="002710E9" w:rsidRPr="00D5128E" w:rsidRDefault="002710E9" w:rsidP="006B5B49">
      <w:pPr>
        <w:numPr>
          <w:ilvl w:val="0"/>
          <w:numId w:val="4"/>
        </w:numPr>
        <w:spacing w:after="0" w:line="360" w:lineRule="auto"/>
        <w:contextualSpacing/>
        <w:jc w:val="both"/>
        <w:rPr>
          <w:rFonts w:ascii="Times New Roman" w:eastAsia="Calibri" w:hAnsi="Times New Roman" w:cs="Times New Roman"/>
          <w:sz w:val="24"/>
          <w:szCs w:val="24"/>
          <w:lang w:eastAsia="en-US"/>
        </w:rPr>
      </w:pPr>
      <w:r w:rsidRPr="002710E9">
        <w:rPr>
          <w:rFonts w:ascii="Times New Roman" w:eastAsia="Calibri" w:hAnsi="Times New Roman" w:cs="Times New Roman"/>
          <w:sz w:val="24"/>
          <w:szCs w:val="24"/>
          <w:lang w:eastAsia="en-US"/>
        </w:rPr>
        <w:t>očitovanje Hrvatskog centra za razminiranje o katastarskim česticama i površinama poljoprivrednog zemljišta u vlasništvu države koje su minirane, a na</w:t>
      </w:r>
      <w:r w:rsidR="006B5B49">
        <w:rPr>
          <w:rFonts w:ascii="Times New Roman" w:eastAsia="Calibri" w:hAnsi="Times New Roman" w:cs="Times New Roman"/>
          <w:sz w:val="24"/>
          <w:szCs w:val="24"/>
          <w:lang w:eastAsia="en-US"/>
        </w:rPr>
        <w:t>laze sa na području</w:t>
      </w:r>
      <w:r w:rsidR="00D5128E">
        <w:rPr>
          <w:rFonts w:ascii="Times New Roman" w:eastAsia="Calibri" w:hAnsi="Times New Roman" w:cs="Times New Roman"/>
          <w:sz w:val="24"/>
          <w:szCs w:val="24"/>
          <w:lang w:eastAsia="en-US"/>
        </w:rPr>
        <w:t xml:space="preserve"> </w:t>
      </w:r>
      <w:r w:rsidR="00EC5DC7" w:rsidRPr="00D5128E">
        <w:rPr>
          <w:rFonts w:ascii="Times New Roman" w:eastAsia="Calibri" w:hAnsi="Times New Roman" w:cs="Times New Roman"/>
          <w:sz w:val="24"/>
          <w:szCs w:val="24"/>
          <w:lang w:eastAsia="en-US"/>
        </w:rPr>
        <w:t xml:space="preserve">Općine Proložac </w:t>
      </w:r>
      <w:r w:rsidRPr="00D5128E">
        <w:rPr>
          <w:rFonts w:ascii="Times New Roman" w:eastAsia="Calibri" w:hAnsi="Times New Roman" w:cs="Times New Roman"/>
          <w:sz w:val="24"/>
          <w:szCs w:val="24"/>
          <w:lang w:eastAsia="en-US"/>
        </w:rPr>
        <w:t>koje su na popisu miniranih i minski sumnjivih područja.</w:t>
      </w:r>
    </w:p>
    <w:p w14:paraId="0371EA90" w14:textId="77777777" w:rsidR="002710E9" w:rsidRPr="00970C13" w:rsidRDefault="002710E9" w:rsidP="002710E9">
      <w:pPr>
        <w:spacing w:after="0" w:line="360" w:lineRule="auto"/>
        <w:jc w:val="both"/>
        <w:rPr>
          <w:rFonts w:ascii="Times New Roman" w:eastAsia="Calibri" w:hAnsi="Times New Roman" w:cs="Times New Roman"/>
          <w:sz w:val="24"/>
          <w:szCs w:val="24"/>
          <w:lang w:eastAsia="en-US"/>
        </w:rPr>
      </w:pPr>
      <w:r w:rsidRPr="00970C13">
        <w:rPr>
          <w:rFonts w:ascii="Times New Roman" w:eastAsia="Calibri" w:hAnsi="Times New Roman" w:cs="Times New Roman"/>
          <w:sz w:val="24"/>
          <w:szCs w:val="24"/>
          <w:lang w:eastAsia="en-US"/>
        </w:rPr>
        <w:t xml:space="preserve">Sredstva za provedbu Programa planiraju se u proračunu </w:t>
      </w:r>
      <w:r w:rsidR="00EC5DC7">
        <w:rPr>
          <w:rFonts w:ascii="Times New Roman" w:eastAsia="Calibri" w:hAnsi="Times New Roman" w:cs="Times New Roman"/>
          <w:sz w:val="24"/>
          <w:szCs w:val="24"/>
          <w:lang w:eastAsia="en-US"/>
        </w:rPr>
        <w:t xml:space="preserve">Općine </w:t>
      </w:r>
      <w:r w:rsidR="00EC5DC7" w:rsidRPr="00EA201D">
        <w:rPr>
          <w:rFonts w:ascii="Times New Roman" w:eastAsia="Calibri" w:hAnsi="Times New Roman" w:cs="Times New Roman"/>
          <w:sz w:val="24"/>
          <w:szCs w:val="24"/>
          <w:lang w:eastAsia="en-US"/>
        </w:rPr>
        <w:t xml:space="preserve">Proložac </w:t>
      </w:r>
      <w:r w:rsidRPr="00EA201D">
        <w:rPr>
          <w:rFonts w:ascii="Times New Roman" w:eastAsia="Calibri" w:hAnsi="Times New Roman" w:cs="Times New Roman"/>
          <w:sz w:val="24"/>
          <w:szCs w:val="24"/>
          <w:lang w:eastAsia="en-US"/>
        </w:rPr>
        <w:t>u razdjelu</w:t>
      </w:r>
      <w:r w:rsidR="00973A98" w:rsidRPr="00EA201D">
        <w:rPr>
          <w:rFonts w:ascii="Times New Roman" w:eastAsia="Calibri" w:hAnsi="Times New Roman" w:cs="Times New Roman"/>
          <w:sz w:val="24"/>
          <w:szCs w:val="24"/>
          <w:lang w:eastAsia="en-US"/>
        </w:rPr>
        <w:t xml:space="preserve"> </w:t>
      </w:r>
      <w:r w:rsidR="007B0FBC" w:rsidRPr="00EA201D">
        <w:rPr>
          <w:rFonts w:ascii="Times New Roman" w:eastAsia="Calibri" w:hAnsi="Times New Roman" w:cs="Times New Roman"/>
          <w:sz w:val="24"/>
          <w:szCs w:val="24"/>
          <w:lang w:eastAsia="en-US"/>
        </w:rPr>
        <w:t>Jedinstvenog u</w:t>
      </w:r>
      <w:r w:rsidR="00973A98" w:rsidRPr="00EA201D">
        <w:rPr>
          <w:rFonts w:ascii="Times New Roman" w:eastAsia="Calibri" w:hAnsi="Times New Roman" w:cs="Times New Roman"/>
          <w:sz w:val="24"/>
          <w:szCs w:val="24"/>
          <w:lang w:eastAsia="en-US"/>
        </w:rPr>
        <w:t>pravnog odjela</w:t>
      </w:r>
      <w:r w:rsidR="007C1CAB">
        <w:rPr>
          <w:rFonts w:ascii="Times New Roman" w:eastAsia="Calibri" w:hAnsi="Times New Roman" w:cs="Times New Roman"/>
          <w:sz w:val="24"/>
          <w:szCs w:val="24"/>
          <w:lang w:eastAsia="en-US"/>
        </w:rPr>
        <w:t>, a što znači da se donošenje ovog Programa ne može financirati iz sredstava Europske unije</w:t>
      </w:r>
      <w:r w:rsidRPr="00970C13">
        <w:rPr>
          <w:rFonts w:ascii="Times New Roman" w:eastAsia="Calibri" w:hAnsi="Times New Roman" w:cs="Times New Roman"/>
          <w:sz w:val="24"/>
          <w:szCs w:val="24"/>
          <w:lang w:eastAsia="en-US"/>
        </w:rPr>
        <w:t>.</w:t>
      </w:r>
    </w:p>
    <w:p w14:paraId="228B0BD1" w14:textId="6065F9D8" w:rsidR="00DC2E89" w:rsidRPr="00DC2E89" w:rsidRDefault="00333C97" w:rsidP="00DC2E89">
      <w:pPr>
        <w:spacing w:after="0" w:line="36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Izmjene i dopune </w:t>
      </w:r>
      <w:r w:rsidR="00DC2E89" w:rsidRPr="00DC2E89">
        <w:rPr>
          <w:rFonts w:ascii="Times New Roman" w:eastAsia="Calibri" w:hAnsi="Times New Roman" w:cs="Times New Roman"/>
          <w:i/>
          <w:iCs/>
          <w:sz w:val="24"/>
          <w:szCs w:val="24"/>
        </w:rPr>
        <w:t>Program raspolaganja poljoprivrednim zemljištem u vlasništvu Republike Hrvatske za općinu Proložac donosi Općinsko vijeće Općine Proložac na prijedlog Općinskog Načelnika općine Proložac, uz prethodno suglasnost Ministarstva poljoprivrede Republike Hrvatske. Ovaj Program stupa na snagu nakon objave u Službenom glasniku Općine Proložac.</w:t>
      </w:r>
    </w:p>
    <w:p w14:paraId="66886ED6" w14:textId="77777777" w:rsidR="00DC2E89" w:rsidRDefault="00DC2E89" w:rsidP="002710E9">
      <w:pPr>
        <w:spacing w:after="0" w:line="360" w:lineRule="auto"/>
        <w:jc w:val="both"/>
        <w:rPr>
          <w:rFonts w:ascii="Times New Roman" w:eastAsia="Calibri" w:hAnsi="Times New Roman" w:cs="Times New Roman"/>
          <w:sz w:val="24"/>
          <w:szCs w:val="24"/>
          <w:lang w:eastAsia="en-US"/>
        </w:rPr>
      </w:pPr>
    </w:p>
    <w:p w14:paraId="5CE90F64" w14:textId="12BB0913" w:rsidR="00AC6BDF" w:rsidRPr="00722DBE" w:rsidRDefault="00DC2E89" w:rsidP="00AC6BDF">
      <w:pPr>
        <w:rPr>
          <w:rFonts w:ascii="Times New Roman" w:hAnsi="Times New Roman" w:cs="Times New Roman"/>
          <w:b/>
          <w:sz w:val="24"/>
          <w:szCs w:val="24"/>
          <w:lang w:val="hr-BA"/>
        </w:rPr>
      </w:pPr>
      <w:r>
        <w:rPr>
          <w:rFonts w:ascii="Times New Roman" w:hAnsi="Times New Roman" w:cs="Times New Roman"/>
          <w:b/>
          <w:sz w:val="24"/>
          <w:szCs w:val="24"/>
          <w:lang w:val="hr-BA"/>
        </w:rPr>
        <w:t>S</w:t>
      </w:r>
      <w:r w:rsidR="00AC6BDF" w:rsidRPr="00722DBE">
        <w:rPr>
          <w:rFonts w:ascii="Times New Roman" w:hAnsi="Times New Roman" w:cs="Times New Roman"/>
          <w:b/>
          <w:sz w:val="24"/>
          <w:szCs w:val="24"/>
          <w:lang w:val="hr-BA"/>
        </w:rPr>
        <w:t>ADRŽAJ PROGRAMA</w:t>
      </w:r>
    </w:p>
    <w:p w14:paraId="74004977" w14:textId="77777777" w:rsidR="00AC6BDF" w:rsidRPr="00722DBE" w:rsidRDefault="00AC6BDF" w:rsidP="00AC6BDF">
      <w:pPr>
        <w:jc w:val="both"/>
        <w:rPr>
          <w:rFonts w:ascii="Times New Roman" w:hAnsi="Times New Roman" w:cs="Times New Roman"/>
          <w:b/>
          <w:sz w:val="24"/>
          <w:szCs w:val="24"/>
        </w:rPr>
      </w:pPr>
    </w:p>
    <w:p w14:paraId="42DCA752" w14:textId="2D85F059" w:rsidR="00DC2E89" w:rsidRDefault="00DC2E89" w:rsidP="00AC6BDF">
      <w:pPr>
        <w:pStyle w:val="Odlomakpopisa"/>
        <w:numPr>
          <w:ilvl w:val="0"/>
          <w:numId w:val="6"/>
        </w:numPr>
        <w:spacing w:after="0"/>
        <w:ind w:left="360"/>
        <w:jc w:val="both"/>
        <w:rPr>
          <w:rFonts w:ascii="Times New Roman" w:hAnsi="Times New Roman" w:cs="Times New Roman"/>
          <w:b/>
          <w:i/>
          <w:iCs/>
          <w:sz w:val="24"/>
          <w:szCs w:val="24"/>
        </w:rPr>
      </w:pPr>
      <w:r w:rsidRPr="00DC2E89">
        <w:rPr>
          <w:rFonts w:ascii="Times New Roman" w:hAnsi="Times New Roman" w:cs="Times New Roman"/>
          <w:b/>
          <w:i/>
          <w:iCs/>
          <w:sz w:val="24"/>
          <w:szCs w:val="24"/>
        </w:rPr>
        <w:t>PROSTORNE KOMPONENTE OPĆINE PROLOŽAC</w:t>
      </w:r>
    </w:p>
    <w:p w14:paraId="066254B6" w14:textId="77777777" w:rsidR="00DC2E89" w:rsidRPr="00DC2E89" w:rsidRDefault="00DC2E89" w:rsidP="00DC2E89">
      <w:pPr>
        <w:pStyle w:val="Odlomakpopisa"/>
        <w:spacing w:after="0"/>
        <w:ind w:left="360"/>
        <w:jc w:val="both"/>
        <w:rPr>
          <w:rFonts w:ascii="Times New Roman" w:hAnsi="Times New Roman" w:cs="Times New Roman"/>
          <w:b/>
          <w:i/>
          <w:iCs/>
          <w:sz w:val="24"/>
          <w:szCs w:val="24"/>
        </w:rPr>
      </w:pPr>
    </w:p>
    <w:p w14:paraId="5727CCAD" w14:textId="6209D5CB" w:rsidR="002B1925" w:rsidRPr="00935BC8" w:rsidRDefault="00DC2E89" w:rsidP="002B1925">
      <w:pPr>
        <w:jc w:val="both"/>
        <w:rPr>
          <w:rFonts w:ascii="Times New Roman" w:hAnsi="Times New Roman" w:cs="Times New Roman"/>
          <w:i/>
          <w:iCs/>
          <w:sz w:val="24"/>
          <w:szCs w:val="24"/>
          <w:lang w:val="sv-SE"/>
        </w:rPr>
      </w:pPr>
      <w:r w:rsidRPr="00935BC8">
        <w:rPr>
          <w:rFonts w:ascii="Times New Roman" w:eastAsia="Times New Roman" w:hAnsi="Times New Roman" w:cs="Times New Roman"/>
          <w:i/>
          <w:iCs/>
          <w:sz w:val="24"/>
          <w:szCs w:val="24"/>
        </w:rPr>
        <w:t>Općina Proložac smještena je na sjeverozapadnoj zapadnoj strani Imotsko bekijskog polja. Ukupna površina općine je 85,6 km</w:t>
      </w:r>
      <w:r w:rsidRPr="00935BC8">
        <w:rPr>
          <w:rFonts w:ascii="Times New Roman" w:eastAsia="Times New Roman" w:hAnsi="Times New Roman" w:cs="Times New Roman"/>
          <w:i/>
          <w:iCs/>
          <w:sz w:val="24"/>
          <w:szCs w:val="24"/>
          <w:vertAlign w:val="superscript"/>
        </w:rPr>
        <w:t>2</w:t>
      </w:r>
      <w:r w:rsidR="009A6028">
        <w:rPr>
          <w:rFonts w:ascii="Times New Roman" w:eastAsia="Times New Roman" w:hAnsi="Times New Roman" w:cs="Times New Roman"/>
          <w:i/>
          <w:iCs/>
          <w:sz w:val="24"/>
          <w:szCs w:val="24"/>
        </w:rPr>
        <w:t>.</w:t>
      </w:r>
      <w:r w:rsidRPr="00935BC8">
        <w:rPr>
          <w:rFonts w:ascii="Times New Roman" w:eastAsia="Times New Roman" w:hAnsi="Times New Roman" w:cs="Times New Roman"/>
          <w:i/>
          <w:iCs/>
          <w:sz w:val="24"/>
          <w:szCs w:val="24"/>
        </w:rPr>
        <w:t xml:space="preserve"> U sastavu općine nalaze se naselja Donji Proložac, Gornji Proložac, Postranje, Ričice i Šumet. Najveći dio površine općine je </w:t>
      </w:r>
      <w:r w:rsidR="002B1925" w:rsidRPr="00935BC8">
        <w:rPr>
          <w:rFonts w:ascii="Times New Roman" w:eastAsia="Times New Roman" w:hAnsi="Times New Roman" w:cs="Times New Roman"/>
          <w:i/>
          <w:iCs/>
          <w:sz w:val="24"/>
          <w:szCs w:val="24"/>
        </w:rPr>
        <w:t xml:space="preserve">zapadni dio Imotsko bekijskog polja, a nalazi se u naseljima Donji Proložac, Šumet i Postranje. Preostali dio prostora općine pripada krškom prostru naselja Ričice i Gornji Proložac. Glavna poljoprivredna kultura u ovom prostoru je vinova loza. Osim vinove loze u području općine značajno mjesto imaju voćne kulture i ratarski usjevi te stočarstvo. Najveći dio površine općine zauzimaju </w:t>
      </w:r>
      <w:r w:rsidR="002B1925" w:rsidRPr="00935BC8">
        <w:rPr>
          <w:rFonts w:ascii="Times New Roman" w:hAnsi="Times New Roman" w:cs="Times New Roman"/>
          <w:i/>
          <w:iCs/>
          <w:sz w:val="24"/>
          <w:szCs w:val="24"/>
        </w:rPr>
        <w:t xml:space="preserve">šumska tla razvijena na vapnencima i dolomitima. </w:t>
      </w:r>
      <w:r w:rsidR="002B1925" w:rsidRPr="00935BC8">
        <w:rPr>
          <w:rFonts w:ascii="Times New Roman" w:hAnsi="Times New Roman" w:cs="Times New Roman"/>
          <w:i/>
          <w:iCs/>
          <w:sz w:val="24"/>
          <w:szCs w:val="24"/>
          <w:lang w:val="it-IT"/>
        </w:rPr>
        <w:t>(Smeđa tla, Crvenica, Crnica i Rendzina na dolomitu).</w:t>
      </w:r>
      <w:r w:rsidR="002B1925" w:rsidRPr="00935BC8">
        <w:rPr>
          <w:i/>
          <w:iCs/>
          <w:lang w:val="it-IT"/>
        </w:rPr>
        <w:t xml:space="preserve"> </w:t>
      </w:r>
      <w:r w:rsidR="002B1925" w:rsidRPr="00935BC8">
        <w:rPr>
          <w:rFonts w:ascii="Times New Roman" w:hAnsi="Times New Roman" w:cs="Times New Roman"/>
          <w:i/>
          <w:iCs/>
          <w:sz w:val="24"/>
          <w:szCs w:val="24"/>
          <w:lang w:val="it-IT"/>
        </w:rPr>
        <w:t xml:space="preserve">Unutar prostora </w:t>
      </w:r>
      <w:r w:rsidR="002B1925" w:rsidRPr="00935BC8">
        <w:rPr>
          <w:rFonts w:ascii="Times New Roman" w:hAnsi="Times New Roman" w:cs="Times New Roman"/>
          <w:i/>
          <w:iCs/>
          <w:sz w:val="24"/>
          <w:szCs w:val="24"/>
          <w:lang w:val="sv-SE"/>
        </w:rPr>
        <w:t xml:space="preserve">koja prekrivaju ova tla nalaze se manje površine antropogenih tala na kršu. Na jače inkliniranim terenima ova tla su terasirana. Najveće površine antropogenih tala su locirane u polju. Polja imaju jako složenu pedološku građu, jer se u njima nalaze raznovrsna antropogena i automorfna i hiromorfna tla, nastala na raznovrsnim koluvijalnim i aluvijalnim nanosima. </w:t>
      </w:r>
    </w:p>
    <w:p w14:paraId="7D1A0F2D" w14:textId="4AF6BD28" w:rsidR="007D4906" w:rsidRPr="00935BC8" w:rsidRDefault="007D4906" w:rsidP="007D4906">
      <w:pPr>
        <w:spacing w:after="0" w:line="240" w:lineRule="auto"/>
        <w:jc w:val="both"/>
        <w:rPr>
          <w:rFonts w:ascii="Times New Roman" w:eastAsia="Times New Roman" w:hAnsi="Times New Roman"/>
          <w:i/>
          <w:iCs/>
          <w:sz w:val="24"/>
          <w:szCs w:val="24"/>
        </w:rPr>
      </w:pPr>
      <w:r w:rsidRPr="00935BC8">
        <w:rPr>
          <w:rFonts w:ascii="Times New Roman" w:eastAsia="Times New Roman" w:hAnsi="Times New Roman"/>
          <w:i/>
          <w:iCs/>
          <w:sz w:val="24"/>
          <w:szCs w:val="24"/>
        </w:rPr>
        <w:t>Područje Imotskog polja pripada, po „De Martenovoj klasifikaciji“, u mediteranski tip klime, koja se u području sjevera približava kontinentalnoj varijanti. Ovo područje je pod velikim utjecajem Jadranskog mora kao i planinskog lanca Biokovo. Klima područja Imotskog polja humidna je s vrlo izraženim kolebanjima tijekom godine i još izražajnijim kolebanjima po mjesecima. Tako su siječanj i veljača, studeni i prosinac perhumidni, ožujak, travanj i listopad humidni, rujan semihumidan, svibanj semiaridan, a lipanj, srpanj i kolovoz aridni. Godišnji kišni faktor za Imotski je 83,8 h. Promatrano područje ima toplu klimu, s tim da pojedini mjeseci nose oznaku vruće ili žarke klime. Tako su siječanj, veljača, prosinac umjereno hladni, a ožujak i studeni umjereno topli. Travanj, svibanj, rujan i listopad su topli te lipanj, srpanj i kolovoz vrući.</w:t>
      </w:r>
    </w:p>
    <w:p w14:paraId="49D0D3EC" w14:textId="6A2BAE8C" w:rsidR="007D4906" w:rsidRPr="00935BC8" w:rsidRDefault="007D4906" w:rsidP="007D4906">
      <w:pPr>
        <w:spacing w:after="0" w:line="240" w:lineRule="auto"/>
        <w:jc w:val="both"/>
        <w:rPr>
          <w:rFonts w:ascii="Times New Roman" w:eastAsia="Times New Roman" w:hAnsi="Times New Roman"/>
          <w:i/>
          <w:iCs/>
          <w:sz w:val="24"/>
          <w:szCs w:val="24"/>
        </w:rPr>
      </w:pPr>
      <w:r w:rsidRPr="00935BC8">
        <w:rPr>
          <w:rFonts w:ascii="Times New Roman" w:eastAsia="Times New Roman" w:hAnsi="Times New Roman"/>
          <w:i/>
          <w:iCs/>
          <w:sz w:val="24"/>
          <w:szCs w:val="24"/>
        </w:rPr>
        <w:t>Srednja godišnja temperatura zraka u području Imotskog  iznosi 13,9°C. Prema toplinskim oznakama riječ je o umjereno toploj klimi. Najhladniji mjesec  je siječanj s prosječnom temperaturom od 5,0°C. Najmanju količinu toplinske energije Zemlja dobiva od Sunca 22. prosinca, odnosno krajem godine. Najduži dani zabilježeni su u lipnju dok je najviša temperatura zraka zabilježene u kolovozu. Najtopliji mjesec je srpanj sa srednjom temperaturom zraka od  24,3°C. U našim uvjetima Zemlja primi najveću količinu sunčeve topline 22. lipnja, tj. na dan ljetnog solsticija.</w:t>
      </w:r>
    </w:p>
    <w:p w14:paraId="6A747DA5" w14:textId="4AE4FC2C" w:rsidR="007D4906" w:rsidRPr="00935BC8" w:rsidRDefault="007D4906" w:rsidP="007D4906">
      <w:pPr>
        <w:spacing w:after="0" w:line="240" w:lineRule="auto"/>
        <w:jc w:val="both"/>
        <w:rPr>
          <w:rFonts w:ascii="Times New Roman" w:eastAsia="Times New Roman" w:hAnsi="Times New Roman"/>
          <w:i/>
          <w:iCs/>
          <w:sz w:val="24"/>
          <w:szCs w:val="24"/>
        </w:rPr>
      </w:pPr>
      <w:r w:rsidRPr="00935BC8">
        <w:rPr>
          <w:rFonts w:ascii="Times New Roman" w:eastAsia="Times New Roman" w:hAnsi="Times New Roman"/>
          <w:i/>
          <w:iCs/>
          <w:sz w:val="24"/>
          <w:szCs w:val="24"/>
        </w:rPr>
        <w:t>Tijekom godine na području Imotsko-bekijskog polja najčešće se smjenjuju i prevladavaju dva regionalna vjetra: južni (jugo) iz doline Neretve i s obale te sjeverni vjetar (bura) iz sjevernog kontinentalnog zaleđa.</w:t>
      </w:r>
      <w:r w:rsidR="000C3BF6" w:rsidRPr="00935BC8">
        <w:rPr>
          <w:rFonts w:ascii="Times New Roman" w:eastAsia="Times New Roman" w:hAnsi="Times New Roman"/>
          <w:i/>
          <w:iCs/>
          <w:sz w:val="24"/>
          <w:szCs w:val="24"/>
        </w:rPr>
        <w:t xml:space="preserve"> </w:t>
      </w:r>
    </w:p>
    <w:p w14:paraId="7EA8F23C" w14:textId="2FA6E62F" w:rsidR="000C3BF6" w:rsidRPr="00935BC8" w:rsidRDefault="000C3BF6" w:rsidP="000C3BF6">
      <w:pPr>
        <w:spacing w:after="0" w:line="240" w:lineRule="auto"/>
        <w:jc w:val="both"/>
        <w:rPr>
          <w:rFonts w:ascii="Times New Roman" w:eastAsia="Times New Roman" w:hAnsi="Times New Roman"/>
          <w:i/>
          <w:iCs/>
          <w:sz w:val="24"/>
          <w:szCs w:val="24"/>
        </w:rPr>
      </w:pPr>
      <w:r w:rsidRPr="00935BC8">
        <w:rPr>
          <w:rFonts w:ascii="Times New Roman" w:eastAsia="Times New Roman" w:hAnsi="Times New Roman"/>
          <w:i/>
          <w:iCs/>
          <w:sz w:val="24"/>
          <w:szCs w:val="24"/>
        </w:rPr>
        <w:t>Godišnja količina oborina varira od 746,1 do 1.907,1 mm, pri čemu prosječna godišnja količina oborina  iznosi 1.173,1 mm. Prosječna mjesečna količina oborina varira od 39,9 mm (srpanj) do 172,2 mm (studeni). Kod analize mjesečnih količina oborina, jako su važna dva razdoblja u uzgoju poljoprivrednih kultura, a to su vegetacijsko razdoblje (od IV. do IX. mjeseca) i izvan vegetacijsko razdoblje (od X. do III. mjeseca). Na temelju prosječnih mjesečnih vrijednosti oborina, utvrđeno je da se u vegetacijskom razdoblju javlja prosječn 420,3 mm ili 37.6% od prosječnih godišnjih oborina, a u  izvan vegetacijskom razdoblju 753,0 mm ili 67.41% od prosječnih godišnjih oborina.</w:t>
      </w:r>
    </w:p>
    <w:p w14:paraId="011FE611" w14:textId="4AF81FFB" w:rsidR="007D4906" w:rsidRPr="00935BC8" w:rsidRDefault="000C3BF6" w:rsidP="000C3BF6">
      <w:pPr>
        <w:spacing w:after="0" w:line="240" w:lineRule="auto"/>
        <w:jc w:val="both"/>
        <w:rPr>
          <w:rFonts w:ascii="Times New Roman" w:hAnsi="Times New Roman" w:cs="Times New Roman"/>
          <w:i/>
          <w:iCs/>
          <w:sz w:val="24"/>
          <w:szCs w:val="24"/>
          <w:lang w:val="sv-SE"/>
        </w:rPr>
      </w:pPr>
      <w:r w:rsidRPr="00935BC8">
        <w:rPr>
          <w:rFonts w:ascii="Times New Roman" w:eastAsia="Times New Roman" w:hAnsi="Times New Roman"/>
          <w:i/>
          <w:iCs/>
          <w:sz w:val="24"/>
          <w:szCs w:val="24"/>
        </w:rPr>
        <w:t xml:space="preserve">Cijelim prostorom općine počev od granice sa Bosnom i Hercegovinom proteže se kanjon Ričine koji ukuplja vode iz Posušja i Vira. U gornjem toku u naselju Ričice, Ričina tvori jezero „Zeleno jezero“ s izgrađenom akomulacijom radi obrane od poplava Imotsko bekijskog polja. Nakon brane kanjon ulazi u polje te završava u jezeru koje je smješteno na zapadnoj strani </w:t>
      </w:r>
      <w:r w:rsidRPr="00935BC8">
        <w:rPr>
          <w:rFonts w:ascii="Times New Roman" w:eastAsia="Times New Roman" w:hAnsi="Times New Roman"/>
          <w:i/>
          <w:iCs/>
          <w:sz w:val="24"/>
          <w:szCs w:val="24"/>
        </w:rPr>
        <w:lastRenderedPageBreak/>
        <w:t xml:space="preserve">Imotsko bekijskog polja, a naziva se „Prološko Blato“. U sredini mjesta Donji Proložac postoji izvor rijeke Vrljike koja krivuda kroz polje i otječe u ponor koji se nalazi na jugozapadnoj strani Imotsko bekijskog polja. </w:t>
      </w:r>
    </w:p>
    <w:p w14:paraId="3D9608FD" w14:textId="76F64E8F" w:rsidR="00DC2E89" w:rsidRPr="00935BC8" w:rsidRDefault="00DC2E89" w:rsidP="002B1925">
      <w:pPr>
        <w:jc w:val="both"/>
        <w:rPr>
          <w:rFonts w:ascii="Times New Roman" w:eastAsia="Times New Roman" w:hAnsi="Times New Roman" w:cs="Times New Roman"/>
          <w:i/>
          <w:iCs/>
          <w:sz w:val="24"/>
          <w:szCs w:val="24"/>
        </w:rPr>
      </w:pPr>
      <w:r w:rsidRPr="00935BC8">
        <w:rPr>
          <w:rFonts w:ascii="Times New Roman" w:eastAsia="Times New Roman" w:hAnsi="Times New Roman" w:cs="Times New Roman"/>
          <w:i/>
          <w:iCs/>
          <w:sz w:val="24"/>
          <w:szCs w:val="24"/>
        </w:rPr>
        <w:t xml:space="preserve">Od  vegetacijskog pokrova najzastupljenije biljna vrsta u području općine je hrast </w:t>
      </w:r>
      <w:r w:rsidR="000C3BF6" w:rsidRPr="00935BC8">
        <w:rPr>
          <w:rFonts w:ascii="Times New Roman" w:eastAsia="Times New Roman" w:hAnsi="Times New Roman" w:cs="Times New Roman"/>
          <w:i/>
          <w:iCs/>
          <w:sz w:val="24"/>
          <w:szCs w:val="24"/>
        </w:rPr>
        <w:t>medunac</w:t>
      </w:r>
      <w:r w:rsidRPr="00935BC8">
        <w:rPr>
          <w:rFonts w:ascii="Times New Roman" w:eastAsia="Times New Roman" w:hAnsi="Times New Roman" w:cs="Times New Roman"/>
          <w:i/>
          <w:iCs/>
          <w:sz w:val="24"/>
          <w:szCs w:val="24"/>
        </w:rPr>
        <w:t xml:space="preserve"> (Quercus </w:t>
      </w:r>
      <w:r w:rsidR="000C3BF6" w:rsidRPr="00935BC8">
        <w:rPr>
          <w:rFonts w:ascii="Times New Roman" w:eastAsia="Times New Roman" w:hAnsi="Times New Roman" w:cs="Times New Roman"/>
          <w:i/>
          <w:iCs/>
          <w:sz w:val="24"/>
          <w:szCs w:val="24"/>
        </w:rPr>
        <w:t>pubescens), jasen (Fraxinus ornus), bijeli grab (</w:t>
      </w:r>
      <w:r w:rsidR="00EF2FC5" w:rsidRPr="00935BC8">
        <w:rPr>
          <w:rFonts w:ascii="Times New Roman" w:eastAsia="Times New Roman" w:hAnsi="Times New Roman" w:cs="Times New Roman"/>
          <w:i/>
          <w:iCs/>
          <w:sz w:val="24"/>
          <w:szCs w:val="24"/>
        </w:rPr>
        <w:t>Carpinus orijentalis)</w:t>
      </w:r>
      <w:r w:rsidRPr="00935BC8">
        <w:rPr>
          <w:rFonts w:ascii="Times New Roman" w:eastAsia="Times New Roman" w:hAnsi="Times New Roman" w:cs="Times New Roman"/>
          <w:i/>
          <w:iCs/>
          <w:sz w:val="24"/>
          <w:szCs w:val="24"/>
        </w:rPr>
        <w:t xml:space="preserve"> vinova loza (Vitis vinifera), </w:t>
      </w:r>
      <w:r w:rsidR="00EF2FC5" w:rsidRPr="00935BC8">
        <w:rPr>
          <w:rFonts w:ascii="Times New Roman" w:eastAsia="Times New Roman" w:hAnsi="Times New Roman" w:cs="Times New Roman"/>
          <w:i/>
          <w:iCs/>
          <w:sz w:val="24"/>
          <w:szCs w:val="24"/>
        </w:rPr>
        <w:t>jabuka</w:t>
      </w:r>
      <w:r w:rsidRPr="00935BC8">
        <w:rPr>
          <w:rFonts w:ascii="Times New Roman" w:eastAsia="Times New Roman" w:hAnsi="Times New Roman" w:cs="Times New Roman"/>
          <w:i/>
          <w:iCs/>
          <w:sz w:val="24"/>
          <w:szCs w:val="24"/>
        </w:rPr>
        <w:t xml:space="preserve"> (</w:t>
      </w:r>
      <w:r w:rsidR="00EF2FC5" w:rsidRPr="00935BC8">
        <w:rPr>
          <w:rFonts w:ascii="Times New Roman" w:eastAsia="Times New Roman" w:hAnsi="Times New Roman" w:cs="Times New Roman"/>
          <w:i/>
          <w:iCs/>
          <w:sz w:val="24"/>
          <w:szCs w:val="24"/>
        </w:rPr>
        <w:t>Malus domestica</w:t>
      </w:r>
      <w:r w:rsidRPr="00935BC8">
        <w:rPr>
          <w:rFonts w:ascii="Times New Roman" w:eastAsia="Times New Roman" w:hAnsi="Times New Roman" w:cs="Times New Roman"/>
          <w:i/>
          <w:iCs/>
          <w:sz w:val="24"/>
          <w:szCs w:val="24"/>
        </w:rPr>
        <w:t>), ruzmarin (Rusmarinus officinalis), smilje (Helicrisum italicum), kadulja  (Salvia officinalis</w:t>
      </w:r>
      <w:r w:rsidR="00EF2FC5" w:rsidRPr="00935BC8">
        <w:rPr>
          <w:rFonts w:ascii="Times New Roman" w:eastAsia="Times New Roman" w:hAnsi="Times New Roman" w:cs="Times New Roman"/>
          <w:i/>
          <w:iCs/>
          <w:sz w:val="24"/>
          <w:szCs w:val="24"/>
        </w:rPr>
        <w:t xml:space="preserve">) </w:t>
      </w:r>
      <w:r w:rsidRPr="00935BC8">
        <w:rPr>
          <w:rFonts w:ascii="Times New Roman" w:eastAsia="Times New Roman" w:hAnsi="Times New Roman" w:cs="Times New Roman"/>
          <w:i/>
          <w:iCs/>
          <w:sz w:val="24"/>
          <w:szCs w:val="24"/>
        </w:rPr>
        <w:t xml:space="preserve">i druge biljne vrste. Na području općine </w:t>
      </w:r>
      <w:r w:rsidR="00EF2FC5" w:rsidRPr="00935BC8">
        <w:rPr>
          <w:rFonts w:ascii="Times New Roman" w:eastAsia="Times New Roman" w:hAnsi="Times New Roman" w:cs="Times New Roman"/>
          <w:i/>
          <w:iCs/>
          <w:sz w:val="24"/>
          <w:szCs w:val="24"/>
        </w:rPr>
        <w:t>Proložac</w:t>
      </w:r>
      <w:r w:rsidRPr="00935BC8">
        <w:rPr>
          <w:rFonts w:ascii="Times New Roman" w:eastAsia="Times New Roman" w:hAnsi="Times New Roman" w:cs="Times New Roman"/>
          <w:i/>
          <w:iCs/>
          <w:sz w:val="24"/>
          <w:szCs w:val="24"/>
        </w:rPr>
        <w:t xml:space="preserve"> ne postoji Nacionalni park, park prirode</w:t>
      </w:r>
      <w:r w:rsidR="00E602C7">
        <w:rPr>
          <w:rFonts w:ascii="Times New Roman" w:eastAsia="Times New Roman" w:hAnsi="Times New Roman" w:cs="Times New Roman"/>
          <w:i/>
          <w:iCs/>
          <w:sz w:val="24"/>
          <w:szCs w:val="24"/>
        </w:rPr>
        <w:t xml:space="preserve"> niti</w:t>
      </w:r>
      <w:r w:rsidRPr="00935BC8">
        <w:rPr>
          <w:rFonts w:ascii="Times New Roman" w:eastAsia="Times New Roman" w:hAnsi="Times New Roman" w:cs="Times New Roman"/>
          <w:i/>
          <w:iCs/>
          <w:sz w:val="24"/>
          <w:szCs w:val="24"/>
        </w:rPr>
        <w:t xml:space="preserve"> zaštićeni rezervat</w:t>
      </w:r>
      <w:r w:rsidR="00EF2FC5" w:rsidRPr="00935BC8">
        <w:rPr>
          <w:rFonts w:ascii="Times New Roman" w:eastAsia="Times New Roman" w:hAnsi="Times New Roman" w:cs="Times New Roman"/>
          <w:i/>
          <w:iCs/>
          <w:sz w:val="24"/>
          <w:szCs w:val="24"/>
        </w:rPr>
        <w:t>. Područje  oko Prološkog Blata u površini od 10.23 km</w:t>
      </w:r>
      <w:r w:rsidR="00EF2FC5" w:rsidRPr="00935BC8">
        <w:rPr>
          <w:rFonts w:ascii="Times New Roman" w:eastAsia="Times New Roman" w:hAnsi="Times New Roman" w:cs="Times New Roman"/>
          <w:i/>
          <w:iCs/>
          <w:sz w:val="24"/>
          <w:szCs w:val="24"/>
          <w:vertAlign w:val="superscript"/>
        </w:rPr>
        <w:t>2</w:t>
      </w:r>
      <w:r w:rsidR="00445B70" w:rsidRPr="00935BC8">
        <w:rPr>
          <w:rFonts w:ascii="Times New Roman" w:eastAsia="Times New Roman" w:hAnsi="Times New Roman" w:cs="Times New Roman"/>
          <w:i/>
          <w:iCs/>
          <w:sz w:val="24"/>
          <w:szCs w:val="24"/>
        </w:rPr>
        <w:t xml:space="preserve">,  dio kanjona Suvaje ispod naselja Ričica u površini od 16.3 ha,  južno od naselja Šumet u površini od 34.5 ha i cijeli pojas </w:t>
      </w:r>
      <w:r w:rsidR="00E602C7">
        <w:rPr>
          <w:rFonts w:ascii="Times New Roman" w:eastAsia="Times New Roman" w:hAnsi="Times New Roman" w:cs="Times New Roman"/>
          <w:i/>
          <w:iCs/>
          <w:sz w:val="24"/>
          <w:szCs w:val="24"/>
        </w:rPr>
        <w:t>oko</w:t>
      </w:r>
      <w:r w:rsidR="00445B70" w:rsidRPr="00935BC8">
        <w:rPr>
          <w:rFonts w:ascii="Times New Roman" w:eastAsia="Times New Roman" w:hAnsi="Times New Roman" w:cs="Times New Roman"/>
          <w:i/>
          <w:iCs/>
          <w:sz w:val="24"/>
          <w:szCs w:val="24"/>
        </w:rPr>
        <w:t xml:space="preserve"> izvora rijeke Vrljike</w:t>
      </w:r>
      <w:r w:rsidR="00E602C7">
        <w:rPr>
          <w:rFonts w:ascii="Times New Roman" w:eastAsia="Times New Roman" w:hAnsi="Times New Roman" w:cs="Times New Roman"/>
          <w:i/>
          <w:iCs/>
          <w:sz w:val="24"/>
          <w:szCs w:val="24"/>
        </w:rPr>
        <w:t xml:space="preserve"> te poljoprivredne površine od 55 ha sa istočne strane Prološkog blata nalaze se u z6aštićenom prostoru Natura 2000 i to većim dijelom zaštite prema Direktivi o staništima, a manjim dijelomn prema Direktivi o pticama. </w:t>
      </w:r>
      <w:r w:rsidR="00445B70" w:rsidRPr="00935BC8">
        <w:rPr>
          <w:rFonts w:ascii="Times New Roman" w:eastAsia="Times New Roman" w:hAnsi="Times New Roman" w:cs="Times New Roman"/>
          <w:i/>
          <w:iCs/>
          <w:sz w:val="24"/>
          <w:szCs w:val="24"/>
        </w:rPr>
        <w:t xml:space="preserve">  </w:t>
      </w:r>
    </w:p>
    <w:p w14:paraId="6A847BE8" w14:textId="77777777" w:rsidR="00DC2E89" w:rsidRPr="00DC2E89" w:rsidRDefault="00DC2E89" w:rsidP="00DC2E89">
      <w:pPr>
        <w:spacing w:after="0"/>
        <w:jc w:val="both"/>
        <w:rPr>
          <w:rFonts w:ascii="Times New Roman" w:hAnsi="Times New Roman" w:cs="Times New Roman"/>
          <w:b/>
          <w:sz w:val="24"/>
          <w:szCs w:val="24"/>
        </w:rPr>
      </w:pPr>
    </w:p>
    <w:p w14:paraId="4A0F47C6" w14:textId="2C57E443" w:rsidR="00AC6BDF" w:rsidRPr="00F12238" w:rsidRDefault="00AC6BDF" w:rsidP="00AC6BDF">
      <w:pPr>
        <w:pStyle w:val="Odlomakpopisa"/>
        <w:numPr>
          <w:ilvl w:val="0"/>
          <w:numId w:val="6"/>
        </w:numPr>
        <w:spacing w:after="0"/>
        <w:ind w:left="360"/>
        <w:jc w:val="both"/>
        <w:rPr>
          <w:rFonts w:ascii="Times New Roman" w:hAnsi="Times New Roman" w:cs="Times New Roman"/>
          <w:b/>
          <w:sz w:val="24"/>
          <w:szCs w:val="24"/>
        </w:rPr>
      </w:pPr>
      <w:r w:rsidRPr="00F12238">
        <w:rPr>
          <w:rFonts w:ascii="Times New Roman" w:hAnsi="Times New Roman" w:cs="Times New Roman"/>
          <w:b/>
          <w:sz w:val="24"/>
          <w:szCs w:val="24"/>
        </w:rPr>
        <w:t>UKUPNA POVRŠINA POLJOPRIVREDNOG ZEMLJIŠTA U VLASNIŠTVU DRŽAVE</w:t>
      </w:r>
    </w:p>
    <w:p w14:paraId="47416659" w14:textId="77777777" w:rsidR="00AC6BDF" w:rsidRDefault="00AC6BDF" w:rsidP="00AC6BDF">
      <w:pPr>
        <w:spacing w:after="0"/>
        <w:jc w:val="both"/>
        <w:rPr>
          <w:rFonts w:ascii="Times New Roman" w:hAnsi="Times New Roman" w:cs="Times New Roman"/>
          <w:sz w:val="24"/>
          <w:szCs w:val="24"/>
        </w:rPr>
      </w:pPr>
    </w:p>
    <w:p w14:paraId="330041FE" w14:textId="2925B1DC" w:rsidR="00AC6BDF" w:rsidRPr="00072303" w:rsidRDefault="00AC6BDF" w:rsidP="00AC6BDF">
      <w:pPr>
        <w:spacing w:after="0"/>
        <w:jc w:val="both"/>
        <w:rPr>
          <w:rFonts w:ascii="Times New Roman" w:hAnsi="Times New Roman" w:cs="Times New Roman"/>
          <w:i/>
          <w:iCs/>
          <w:sz w:val="24"/>
          <w:szCs w:val="24"/>
        </w:rPr>
      </w:pPr>
      <w:r w:rsidRPr="00F12238">
        <w:rPr>
          <w:rFonts w:ascii="Times New Roman" w:hAnsi="Times New Roman" w:cs="Times New Roman"/>
          <w:sz w:val="24"/>
          <w:szCs w:val="24"/>
        </w:rPr>
        <w:t>Ukupna površina poljoprivrednog zemljišta u</w:t>
      </w:r>
      <w:r>
        <w:rPr>
          <w:rFonts w:ascii="Times New Roman" w:hAnsi="Times New Roman" w:cs="Times New Roman"/>
          <w:sz w:val="24"/>
          <w:szCs w:val="24"/>
        </w:rPr>
        <w:t xml:space="preserve"> vlasništvu države na području </w:t>
      </w:r>
      <w:r w:rsidR="00D5128E">
        <w:rPr>
          <w:rFonts w:ascii="Times New Roman" w:eastAsia="Calibri" w:hAnsi="Times New Roman" w:cs="Times New Roman"/>
          <w:sz w:val="24"/>
          <w:szCs w:val="24"/>
          <w:lang w:eastAsia="en-US"/>
        </w:rPr>
        <w:t>Općine Proložac</w:t>
      </w:r>
      <w:r w:rsidR="00D5128E">
        <w:rPr>
          <w:rFonts w:ascii="Times New Roman" w:hAnsi="Times New Roman" w:cs="Times New Roman"/>
          <w:sz w:val="24"/>
          <w:szCs w:val="24"/>
        </w:rPr>
        <w:t xml:space="preserve"> </w:t>
      </w:r>
      <w:r w:rsidRPr="00F12238">
        <w:rPr>
          <w:rFonts w:ascii="Times New Roman" w:hAnsi="Times New Roman" w:cs="Times New Roman"/>
          <w:sz w:val="24"/>
          <w:szCs w:val="24"/>
        </w:rPr>
        <w:t xml:space="preserve">iznosi </w:t>
      </w:r>
      <w:r w:rsidR="00B31632">
        <w:rPr>
          <w:rFonts w:ascii="Times New Roman" w:hAnsi="Times New Roman" w:cs="Times New Roman"/>
          <w:sz w:val="24"/>
          <w:szCs w:val="24"/>
        </w:rPr>
        <w:t>1</w:t>
      </w:r>
      <w:r w:rsidR="00E602C7">
        <w:rPr>
          <w:rFonts w:ascii="Times New Roman" w:hAnsi="Times New Roman" w:cs="Times New Roman"/>
          <w:sz w:val="24"/>
          <w:szCs w:val="24"/>
        </w:rPr>
        <w:t>61</w:t>
      </w:r>
      <w:r w:rsidR="00B31632">
        <w:rPr>
          <w:rFonts w:ascii="Times New Roman" w:hAnsi="Times New Roman" w:cs="Times New Roman"/>
          <w:sz w:val="24"/>
          <w:szCs w:val="24"/>
        </w:rPr>
        <w:t>.</w:t>
      </w:r>
      <w:r w:rsidR="00E602C7">
        <w:rPr>
          <w:rFonts w:ascii="Times New Roman" w:hAnsi="Times New Roman" w:cs="Times New Roman"/>
          <w:sz w:val="24"/>
          <w:szCs w:val="24"/>
        </w:rPr>
        <w:t>0994</w:t>
      </w:r>
      <w:r w:rsidRPr="00072303">
        <w:rPr>
          <w:rFonts w:ascii="Times New Roman" w:hAnsi="Times New Roman" w:cs="Times New Roman"/>
          <w:i/>
          <w:iCs/>
          <w:sz w:val="24"/>
          <w:szCs w:val="24"/>
        </w:rPr>
        <w:t xml:space="preserve"> ha.</w:t>
      </w:r>
      <w:r>
        <w:rPr>
          <w:rFonts w:ascii="Times New Roman" w:hAnsi="Times New Roman" w:cs="Times New Roman"/>
          <w:sz w:val="24"/>
          <w:szCs w:val="24"/>
        </w:rPr>
        <w:t xml:space="preserve"> Na području </w:t>
      </w:r>
      <w:r w:rsidR="003F1E02">
        <w:rPr>
          <w:rFonts w:ascii="Times New Roman" w:eastAsia="Calibri" w:hAnsi="Times New Roman" w:cs="Times New Roman"/>
          <w:sz w:val="24"/>
          <w:szCs w:val="24"/>
          <w:lang w:eastAsia="en-US"/>
        </w:rPr>
        <w:t>Općine Proložac</w:t>
      </w:r>
      <w:r w:rsidR="003F1E02">
        <w:rPr>
          <w:rFonts w:ascii="Times New Roman" w:hAnsi="Times New Roman" w:cs="Times New Roman"/>
          <w:sz w:val="24"/>
          <w:szCs w:val="24"/>
        </w:rPr>
        <w:t xml:space="preserve"> </w:t>
      </w:r>
      <w:r>
        <w:rPr>
          <w:rFonts w:ascii="Times New Roman" w:hAnsi="Times New Roman" w:cs="Times New Roman"/>
          <w:sz w:val="24"/>
          <w:szCs w:val="24"/>
        </w:rPr>
        <w:t>ukupna površina</w:t>
      </w:r>
      <w:r w:rsidRPr="00F12238">
        <w:rPr>
          <w:rFonts w:ascii="Times New Roman" w:hAnsi="Times New Roman" w:cs="Times New Roman"/>
          <w:sz w:val="24"/>
          <w:szCs w:val="24"/>
        </w:rPr>
        <w:t xml:space="preserve"> poljoprivrednog zemljišta u vlasništvu države nalazi </w:t>
      </w:r>
      <w:r>
        <w:rPr>
          <w:rFonts w:ascii="Times New Roman" w:hAnsi="Times New Roman" w:cs="Times New Roman"/>
          <w:sz w:val="24"/>
          <w:szCs w:val="24"/>
        </w:rPr>
        <w:t xml:space="preserve">se </w:t>
      </w:r>
      <w:r w:rsidRPr="00F12238">
        <w:rPr>
          <w:rFonts w:ascii="Times New Roman" w:hAnsi="Times New Roman" w:cs="Times New Roman"/>
          <w:sz w:val="24"/>
          <w:szCs w:val="24"/>
        </w:rPr>
        <w:t>na</w:t>
      </w:r>
      <w:r w:rsidR="003F1E02">
        <w:rPr>
          <w:rFonts w:ascii="Times New Roman" w:hAnsi="Times New Roman" w:cs="Times New Roman"/>
          <w:sz w:val="24"/>
          <w:szCs w:val="24"/>
        </w:rPr>
        <w:t xml:space="preserve"> području dvije katastarske općine</w:t>
      </w:r>
      <w:r>
        <w:rPr>
          <w:rFonts w:ascii="Times New Roman" w:hAnsi="Times New Roman" w:cs="Times New Roman"/>
          <w:sz w:val="24"/>
          <w:szCs w:val="24"/>
        </w:rPr>
        <w:t xml:space="preserve">: </w:t>
      </w:r>
      <w:r w:rsidR="0080185B">
        <w:rPr>
          <w:rFonts w:ascii="Times New Roman" w:hAnsi="Times New Roman" w:cs="Times New Roman"/>
          <w:sz w:val="24"/>
          <w:szCs w:val="24"/>
        </w:rPr>
        <w:t>ko</w:t>
      </w:r>
      <w:r w:rsidR="003F1E02">
        <w:rPr>
          <w:rFonts w:ascii="Times New Roman" w:eastAsia="Calibri" w:hAnsi="Times New Roman" w:cs="Times New Roman"/>
          <w:sz w:val="24"/>
          <w:szCs w:val="24"/>
          <w:lang w:eastAsia="en-US"/>
        </w:rPr>
        <w:t xml:space="preserve"> Postranje</w:t>
      </w:r>
      <w:r w:rsidR="000A59BA">
        <w:rPr>
          <w:rFonts w:ascii="Times New Roman" w:eastAsia="Calibri" w:hAnsi="Times New Roman" w:cs="Times New Roman"/>
          <w:sz w:val="24"/>
          <w:szCs w:val="24"/>
          <w:lang w:eastAsia="en-US"/>
        </w:rPr>
        <w:t xml:space="preserve"> (</w:t>
      </w:r>
      <w:r w:rsidR="00B31632">
        <w:rPr>
          <w:rFonts w:ascii="Times New Roman" w:eastAsia="Calibri" w:hAnsi="Times New Roman" w:cs="Times New Roman"/>
          <w:sz w:val="24"/>
          <w:szCs w:val="24"/>
          <w:lang w:eastAsia="en-US"/>
        </w:rPr>
        <w:t>9</w:t>
      </w:r>
      <w:r w:rsidR="00E1271E">
        <w:rPr>
          <w:rFonts w:ascii="Times New Roman" w:eastAsia="Calibri" w:hAnsi="Times New Roman" w:cs="Times New Roman"/>
          <w:sz w:val="24"/>
          <w:szCs w:val="24"/>
          <w:lang w:eastAsia="en-US"/>
        </w:rPr>
        <w:t>87</w:t>
      </w:r>
      <w:r w:rsidR="000A59BA" w:rsidRPr="00072303">
        <w:rPr>
          <w:rFonts w:ascii="Times New Roman" w:eastAsia="Calibri" w:hAnsi="Times New Roman" w:cs="Times New Roman"/>
          <w:i/>
          <w:iCs/>
          <w:sz w:val="24"/>
          <w:szCs w:val="24"/>
          <w:lang w:eastAsia="en-US"/>
        </w:rPr>
        <w:t xml:space="preserve"> katastarsk</w:t>
      </w:r>
      <w:r w:rsidR="00B31632">
        <w:rPr>
          <w:rFonts w:ascii="Times New Roman" w:eastAsia="Calibri" w:hAnsi="Times New Roman" w:cs="Times New Roman"/>
          <w:i/>
          <w:iCs/>
          <w:sz w:val="24"/>
          <w:szCs w:val="24"/>
          <w:lang w:eastAsia="en-US"/>
        </w:rPr>
        <w:t>ih</w:t>
      </w:r>
      <w:r w:rsidR="000A59BA" w:rsidRPr="00072303">
        <w:rPr>
          <w:rFonts w:ascii="Times New Roman" w:eastAsia="Calibri" w:hAnsi="Times New Roman" w:cs="Times New Roman"/>
          <w:i/>
          <w:iCs/>
          <w:sz w:val="24"/>
          <w:szCs w:val="24"/>
          <w:lang w:eastAsia="en-US"/>
        </w:rPr>
        <w:t xml:space="preserve"> čestic</w:t>
      </w:r>
      <w:r w:rsidR="00B31632">
        <w:rPr>
          <w:rFonts w:ascii="Times New Roman" w:eastAsia="Calibri" w:hAnsi="Times New Roman" w:cs="Times New Roman"/>
          <w:i/>
          <w:iCs/>
          <w:sz w:val="24"/>
          <w:szCs w:val="24"/>
          <w:lang w:eastAsia="en-US"/>
        </w:rPr>
        <w:t>a</w:t>
      </w:r>
      <w:r w:rsidR="005D5A85">
        <w:rPr>
          <w:rFonts w:ascii="Times New Roman" w:eastAsia="Calibri" w:hAnsi="Times New Roman" w:cs="Times New Roman"/>
          <w:sz w:val="24"/>
          <w:szCs w:val="24"/>
          <w:lang w:eastAsia="en-US"/>
        </w:rPr>
        <w:t>)</w:t>
      </w:r>
      <w:r w:rsidR="003F1E02">
        <w:rPr>
          <w:rFonts w:ascii="Times New Roman" w:eastAsia="Calibri" w:hAnsi="Times New Roman" w:cs="Times New Roman"/>
          <w:sz w:val="24"/>
          <w:szCs w:val="24"/>
          <w:lang w:eastAsia="en-US"/>
        </w:rPr>
        <w:t xml:space="preserve"> i </w:t>
      </w:r>
      <w:r w:rsidR="0080185B">
        <w:rPr>
          <w:rFonts w:ascii="Times New Roman" w:eastAsia="Calibri" w:hAnsi="Times New Roman" w:cs="Times New Roman"/>
          <w:sz w:val="24"/>
          <w:szCs w:val="24"/>
          <w:lang w:eastAsia="en-US"/>
        </w:rPr>
        <w:t>ko</w:t>
      </w:r>
      <w:r w:rsidR="003F1E02">
        <w:rPr>
          <w:rFonts w:ascii="Times New Roman" w:eastAsia="Calibri" w:hAnsi="Times New Roman" w:cs="Times New Roman"/>
          <w:sz w:val="24"/>
          <w:szCs w:val="24"/>
          <w:lang w:eastAsia="en-US"/>
        </w:rPr>
        <w:t xml:space="preserve"> Proložac</w:t>
      </w:r>
      <w:r w:rsidR="005D5A85">
        <w:rPr>
          <w:rFonts w:ascii="Times New Roman" w:eastAsia="Calibri" w:hAnsi="Times New Roman" w:cs="Times New Roman"/>
          <w:sz w:val="24"/>
          <w:szCs w:val="24"/>
          <w:lang w:eastAsia="en-US"/>
        </w:rPr>
        <w:t xml:space="preserve"> (1 katastarska čestica)</w:t>
      </w:r>
      <w:r>
        <w:rPr>
          <w:rFonts w:ascii="Times New Roman" w:hAnsi="Times New Roman" w:cs="Times New Roman"/>
          <w:sz w:val="24"/>
          <w:szCs w:val="24"/>
        </w:rPr>
        <w:t xml:space="preserve">. </w:t>
      </w:r>
      <w:r w:rsidRPr="006467B7">
        <w:rPr>
          <w:rFonts w:ascii="Times New Roman" w:hAnsi="Times New Roman" w:cs="Times New Roman"/>
          <w:sz w:val="24"/>
          <w:szCs w:val="24"/>
        </w:rPr>
        <w:t xml:space="preserve">Od utvrđene ukupne površine poljoprivrednog zemljišta u vlasništvu </w:t>
      </w:r>
      <w:r w:rsidR="008602D3" w:rsidRPr="006467B7">
        <w:rPr>
          <w:rFonts w:ascii="Times New Roman" w:hAnsi="Times New Roman" w:cs="Times New Roman"/>
          <w:sz w:val="24"/>
          <w:szCs w:val="24"/>
        </w:rPr>
        <w:t xml:space="preserve">države na području </w:t>
      </w:r>
      <w:r w:rsidR="003F1E02">
        <w:rPr>
          <w:rFonts w:ascii="Times New Roman" w:eastAsia="Calibri" w:hAnsi="Times New Roman" w:cs="Times New Roman"/>
          <w:sz w:val="24"/>
          <w:szCs w:val="24"/>
          <w:lang w:eastAsia="en-US"/>
        </w:rPr>
        <w:t>Općine Proložac</w:t>
      </w:r>
      <w:r w:rsidR="003F1E02" w:rsidRPr="006467B7">
        <w:rPr>
          <w:rFonts w:ascii="Times New Roman" w:hAnsi="Times New Roman" w:cs="Times New Roman"/>
          <w:sz w:val="24"/>
          <w:szCs w:val="24"/>
        </w:rPr>
        <w:t xml:space="preserve"> </w:t>
      </w:r>
      <w:r w:rsidR="00B31632">
        <w:rPr>
          <w:rFonts w:ascii="Times New Roman" w:hAnsi="Times New Roman" w:cs="Times New Roman"/>
          <w:sz w:val="24"/>
          <w:szCs w:val="24"/>
        </w:rPr>
        <w:t>29.</w:t>
      </w:r>
      <w:r w:rsidR="00661A46">
        <w:rPr>
          <w:rFonts w:ascii="Times New Roman" w:hAnsi="Times New Roman" w:cs="Times New Roman"/>
          <w:sz w:val="24"/>
          <w:szCs w:val="24"/>
        </w:rPr>
        <w:t>99</w:t>
      </w:r>
      <w:r w:rsidRPr="00072303">
        <w:rPr>
          <w:rFonts w:ascii="Times New Roman" w:hAnsi="Times New Roman" w:cs="Times New Roman"/>
          <w:i/>
          <w:iCs/>
          <w:sz w:val="24"/>
          <w:szCs w:val="24"/>
        </w:rPr>
        <w:t xml:space="preserve">% </w:t>
      </w:r>
      <w:r w:rsidR="003648C5" w:rsidRPr="00072303">
        <w:rPr>
          <w:rFonts w:ascii="Times New Roman" w:hAnsi="Times New Roman" w:cs="Times New Roman"/>
          <w:i/>
          <w:iCs/>
          <w:sz w:val="24"/>
          <w:szCs w:val="24"/>
        </w:rPr>
        <w:t>čine katastarske kulture os</w:t>
      </w:r>
      <w:r w:rsidR="00B512B8" w:rsidRPr="00072303">
        <w:rPr>
          <w:rFonts w:ascii="Times New Roman" w:hAnsi="Times New Roman" w:cs="Times New Roman"/>
          <w:i/>
          <w:iCs/>
          <w:sz w:val="24"/>
          <w:szCs w:val="24"/>
        </w:rPr>
        <w:t>talo neplodno zemljište (</w:t>
      </w:r>
      <w:r w:rsidR="00D27377">
        <w:rPr>
          <w:rFonts w:ascii="Times New Roman" w:hAnsi="Times New Roman" w:cs="Times New Roman"/>
          <w:i/>
          <w:iCs/>
          <w:sz w:val="24"/>
          <w:szCs w:val="24"/>
        </w:rPr>
        <w:t>45.0978</w:t>
      </w:r>
      <w:r w:rsidR="00B512B8" w:rsidRPr="00072303">
        <w:rPr>
          <w:rFonts w:ascii="Times New Roman" w:hAnsi="Times New Roman" w:cs="Times New Roman"/>
          <w:i/>
          <w:iCs/>
          <w:sz w:val="24"/>
          <w:szCs w:val="24"/>
        </w:rPr>
        <w:t xml:space="preserve"> ha), </w:t>
      </w:r>
      <w:r w:rsidR="00B31632">
        <w:rPr>
          <w:rFonts w:ascii="Times New Roman" w:hAnsi="Times New Roman" w:cs="Times New Roman"/>
          <w:i/>
          <w:iCs/>
          <w:sz w:val="24"/>
          <w:szCs w:val="24"/>
        </w:rPr>
        <w:t>42.</w:t>
      </w:r>
      <w:r w:rsidR="00661A46">
        <w:rPr>
          <w:rFonts w:ascii="Times New Roman" w:hAnsi="Times New Roman" w:cs="Times New Roman"/>
          <w:i/>
          <w:iCs/>
          <w:sz w:val="24"/>
          <w:szCs w:val="24"/>
        </w:rPr>
        <w:t>0</w:t>
      </w:r>
      <w:r w:rsidR="00B31632">
        <w:rPr>
          <w:rFonts w:ascii="Times New Roman" w:hAnsi="Times New Roman" w:cs="Times New Roman"/>
          <w:i/>
          <w:iCs/>
          <w:sz w:val="24"/>
          <w:szCs w:val="24"/>
        </w:rPr>
        <w:t>4</w:t>
      </w:r>
      <w:r w:rsidR="003648C5" w:rsidRPr="00072303">
        <w:rPr>
          <w:rFonts w:ascii="Times New Roman" w:hAnsi="Times New Roman" w:cs="Times New Roman"/>
          <w:i/>
          <w:iCs/>
          <w:sz w:val="24"/>
          <w:szCs w:val="24"/>
        </w:rPr>
        <w:t>%</w:t>
      </w:r>
      <w:r w:rsidR="003F1E02" w:rsidRPr="00072303">
        <w:rPr>
          <w:rFonts w:ascii="Times New Roman" w:hAnsi="Times New Roman" w:cs="Times New Roman"/>
          <w:i/>
          <w:iCs/>
          <w:sz w:val="24"/>
          <w:szCs w:val="24"/>
        </w:rPr>
        <w:t xml:space="preserve"> vinogradi</w:t>
      </w:r>
      <w:r w:rsidR="006467B7" w:rsidRPr="00072303">
        <w:rPr>
          <w:rFonts w:ascii="Times New Roman" w:hAnsi="Times New Roman" w:cs="Times New Roman"/>
          <w:i/>
          <w:iCs/>
          <w:sz w:val="24"/>
          <w:szCs w:val="24"/>
        </w:rPr>
        <w:t xml:space="preserve"> </w:t>
      </w:r>
      <w:r w:rsidR="000A59BA" w:rsidRPr="00072303">
        <w:rPr>
          <w:rFonts w:ascii="Times New Roman" w:hAnsi="Times New Roman" w:cs="Times New Roman"/>
          <w:i/>
          <w:iCs/>
          <w:sz w:val="24"/>
          <w:szCs w:val="24"/>
        </w:rPr>
        <w:t>(</w:t>
      </w:r>
      <w:r w:rsidR="00B31632">
        <w:rPr>
          <w:rFonts w:ascii="Times New Roman" w:hAnsi="Times New Roman" w:cs="Times New Roman"/>
          <w:i/>
          <w:iCs/>
          <w:sz w:val="24"/>
          <w:szCs w:val="24"/>
        </w:rPr>
        <w:t>6</w:t>
      </w:r>
      <w:r w:rsidR="00661A46">
        <w:rPr>
          <w:rFonts w:ascii="Times New Roman" w:hAnsi="Times New Roman" w:cs="Times New Roman"/>
          <w:i/>
          <w:iCs/>
          <w:sz w:val="24"/>
          <w:szCs w:val="24"/>
        </w:rPr>
        <w:t>7</w:t>
      </w:r>
      <w:r w:rsidR="00B31632">
        <w:rPr>
          <w:rFonts w:ascii="Times New Roman" w:hAnsi="Times New Roman" w:cs="Times New Roman"/>
          <w:i/>
          <w:iCs/>
          <w:sz w:val="24"/>
          <w:szCs w:val="24"/>
        </w:rPr>
        <w:t>.</w:t>
      </w:r>
      <w:r w:rsidR="00661A46">
        <w:rPr>
          <w:rFonts w:ascii="Times New Roman" w:hAnsi="Times New Roman" w:cs="Times New Roman"/>
          <w:i/>
          <w:iCs/>
          <w:sz w:val="24"/>
          <w:szCs w:val="24"/>
        </w:rPr>
        <w:t>7245</w:t>
      </w:r>
      <w:r w:rsidR="00B512B8" w:rsidRPr="00072303">
        <w:rPr>
          <w:rFonts w:ascii="Times New Roman" w:hAnsi="Times New Roman" w:cs="Times New Roman"/>
          <w:i/>
          <w:iCs/>
          <w:sz w:val="24"/>
          <w:szCs w:val="24"/>
        </w:rPr>
        <w:t xml:space="preserve"> ha), </w:t>
      </w:r>
      <w:r w:rsidR="00B31632">
        <w:rPr>
          <w:rFonts w:ascii="Times New Roman" w:hAnsi="Times New Roman" w:cs="Times New Roman"/>
          <w:i/>
          <w:iCs/>
          <w:sz w:val="24"/>
          <w:szCs w:val="24"/>
        </w:rPr>
        <w:t>4.</w:t>
      </w:r>
      <w:r w:rsidR="00661A46">
        <w:rPr>
          <w:rFonts w:ascii="Times New Roman" w:hAnsi="Times New Roman" w:cs="Times New Roman"/>
          <w:i/>
          <w:iCs/>
          <w:sz w:val="24"/>
          <w:szCs w:val="24"/>
        </w:rPr>
        <w:t>74</w:t>
      </w:r>
      <w:r w:rsidR="00A67220" w:rsidRPr="00072303">
        <w:rPr>
          <w:rFonts w:ascii="Times New Roman" w:hAnsi="Times New Roman" w:cs="Times New Roman"/>
          <w:i/>
          <w:iCs/>
          <w:sz w:val="24"/>
          <w:szCs w:val="24"/>
        </w:rPr>
        <w:t>%</w:t>
      </w:r>
      <w:r w:rsidR="003648C5" w:rsidRPr="00072303">
        <w:rPr>
          <w:rFonts w:ascii="Times New Roman" w:hAnsi="Times New Roman" w:cs="Times New Roman"/>
          <w:i/>
          <w:iCs/>
          <w:sz w:val="24"/>
          <w:szCs w:val="24"/>
        </w:rPr>
        <w:t xml:space="preserve"> pašnjaci (7,6292 ha)</w:t>
      </w:r>
      <w:r w:rsidR="00661A46">
        <w:rPr>
          <w:rFonts w:ascii="Times New Roman" w:hAnsi="Times New Roman" w:cs="Times New Roman"/>
          <w:i/>
          <w:iCs/>
          <w:sz w:val="24"/>
          <w:szCs w:val="24"/>
        </w:rPr>
        <w:t xml:space="preserve">, </w:t>
      </w:r>
      <w:r w:rsidR="003648C5" w:rsidRPr="00072303">
        <w:rPr>
          <w:rFonts w:ascii="Times New Roman" w:hAnsi="Times New Roman" w:cs="Times New Roman"/>
          <w:i/>
          <w:iCs/>
          <w:sz w:val="24"/>
          <w:szCs w:val="24"/>
        </w:rPr>
        <w:t xml:space="preserve"> </w:t>
      </w:r>
      <w:r w:rsidR="006075DC" w:rsidRPr="00072303">
        <w:rPr>
          <w:rFonts w:ascii="Times New Roman" w:hAnsi="Times New Roman" w:cs="Times New Roman"/>
          <w:i/>
          <w:iCs/>
          <w:sz w:val="24"/>
          <w:szCs w:val="24"/>
        </w:rPr>
        <w:t xml:space="preserve">i </w:t>
      </w:r>
      <w:r w:rsidR="00B31632">
        <w:rPr>
          <w:rFonts w:ascii="Times New Roman" w:hAnsi="Times New Roman" w:cs="Times New Roman"/>
          <w:i/>
          <w:iCs/>
          <w:sz w:val="24"/>
          <w:szCs w:val="24"/>
        </w:rPr>
        <w:t>2</w:t>
      </w:r>
      <w:r w:rsidR="00661A46">
        <w:rPr>
          <w:rFonts w:ascii="Times New Roman" w:hAnsi="Times New Roman" w:cs="Times New Roman"/>
          <w:i/>
          <w:iCs/>
          <w:sz w:val="24"/>
          <w:szCs w:val="24"/>
        </w:rPr>
        <w:t>5</w:t>
      </w:r>
      <w:r w:rsidR="00B31632">
        <w:rPr>
          <w:rFonts w:ascii="Times New Roman" w:hAnsi="Times New Roman" w:cs="Times New Roman"/>
          <w:i/>
          <w:iCs/>
          <w:sz w:val="24"/>
          <w:szCs w:val="24"/>
        </w:rPr>
        <w:t>.</w:t>
      </w:r>
      <w:r w:rsidR="00661A46">
        <w:rPr>
          <w:rFonts w:ascii="Times New Roman" w:hAnsi="Times New Roman" w:cs="Times New Roman"/>
          <w:i/>
          <w:iCs/>
          <w:sz w:val="24"/>
          <w:szCs w:val="24"/>
        </w:rPr>
        <w:t>20</w:t>
      </w:r>
      <w:r w:rsidR="006075DC" w:rsidRPr="00072303">
        <w:rPr>
          <w:rFonts w:ascii="Times New Roman" w:hAnsi="Times New Roman" w:cs="Times New Roman"/>
          <w:i/>
          <w:iCs/>
          <w:sz w:val="24"/>
          <w:szCs w:val="24"/>
        </w:rPr>
        <w:t>%</w:t>
      </w:r>
      <w:r w:rsidR="006467B7" w:rsidRPr="00072303">
        <w:rPr>
          <w:rFonts w:ascii="Times New Roman" w:hAnsi="Times New Roman" w:cs="Times New Roman"/>
          <w:i/>
          <w:iCs/>
          <w:sz w:val="24"/>
          <w:szCs w:val="24"/>
        </w:rPr>
        <w:t xml:space="preserve"> oranice</w:t>
      </w:r>
      <w:r w:rsidR="006075DC" w:rsidRPr="00072303">
        <w:rPr>
          <w:rFonts w:ascii="Times New Roman" w:hAnsi="Times New Roman" w:cs="Times New Roman"/>
          <w:i/>
          <w:iCs/>
          <w:sz w:val="24"/>
          <w:szCs w:val="24"/>
        </w:rPr>
        <w:t xml:space="preserve"> (</w:t>
      </w:r>
      <w:r w:rsidR="00661A46">
        <w:rPr>
          <w:rFonts w:ascii="Times New Roman" w:hAnsi="Times New Roman" w:cs="Times New Roman"/>
          <w:i/>
          <w:iCs/>
          <w:sz w:val="24"/>
          <w:szCs w:val="24"/>
        </w:rPr>
        <w:t>40.5949</w:t>
      </w:r>
      <w:r w:rsidR="00CE282E">
        <w:rPr>
          <w:rFonts w:ascii="Times New Roman" w:hAnsi="Times New Roman" w:cs="Times New Roman"/>
          <w:i/>
          <w:iCs/>
          <w:sz w:val="24"/>
          <w:szCs w:val="24"/>
        </w:rPr>
        <w:t xml:space="preserve"> </w:t>
      </w:r>
      <w:r w:rsidR="006075DC" w:rsidRPr="00072303">
        <w:rPr>
          <w:rFonts w:ascii="Times New Roman" w:hAnsi="Times New Roman" w:cs="Times New Roman"/>
          <w:i/>
          <w:iCs/>
          <w:sz w:val="24"/>
          <w:szCs w:val="24"/>
        </w:rPr>
        <w:t>ha)</w:t>
      </w:r>
      <w:r w:rsidR="00661A46">
        <w:rPr>
          <w:rFonts w:ascii="Times New Roman" w:hAnsi="Times New Roman" w:cs="Times New Roman"/>
          <w:i/>
          <w:iCs/>
          <w:sz w:val="24"/>
          <w:szCs w:val="24"/>
        </w:rPr>
        <w:t>.</w:t>
      </w:r>
    </w:p>
    <w:p w14:paraId="2BF08910" w14:textId="77777777" w:rsidR="00AC6BDF" w:rsidRPr="0059288D" w:rsidRDefault="00AC6BDF" w:rsidP="00AC6BDF">
      <w:pPr>
        <w:spacing w:after="0"/>
        <w:jc w:val="both"/>
        <w:rPr>
          <w:rFonts w:ascii="Times New Roman" w:hAnsi="Times New Roman" w:cs="Times New Roman"/>
          <w:sz w:val="24"/>
          <w:szCs w:val="24"/>
        </w:rPr>
      </w:pPr>
    </w:p>
    <w:p w14:paraId="45C6F1D8" w14:textId="77777777" w:rsidR="00AC6BDF" w:rsidRPr="00920914" w:rsidRDefault="00AC6BDF" w:rsidP="00AC6BDF">
      <w:pPr>
        <w:pStyle w:val="Odlomakpopisa"/>
        <w:numPr>
          <w:ilvl w:val="0"/>
          <w:numId w:val="6"/>
        </w:numPr>
        <w:spacing w:after="0"/>
        <w:ind w:left="360"/>
        <w:jc w:val="both"/>
        <w:rPr>
          <w:rFonts w:ascii="Times New Roman" w:hAnsi="Times New Roman"/>
          <w:b/>
          <w:sz w:val="24"/>
          <w:szCs w:val="24"/>
        </w:rPr>
      </w:pPr>
      <w:r w:rsidRPr="00920914">
        <w:rPr>
          <w:rFonts w:ascii="Times New Roman" w:hAnsi="Times New Roman"/>
          <w:b/>
          <w:sz w:val="24"/>
          <w:szCs w:val="24"/>
        </w:rPr>
        <w:t>PODACI O DOSADAŠNJEM RASPOLAGANJU</w:t>
      </w:r>
      <w:r w:rsidRPr="00920914">
        <w:rPr>
          <w:rFonts w:ascii="Times New Roman" w:hAnsi="Times New Roman" w:cs="Times New Roman"/>
          <w:b/>
          <w:sz w:val="24"/>
          <w:szCs w:val="24"/>
        </w:rPr>
        <w:t xml:space="preserve"> </w:t>
      </w:r>
      <w:r w:rsidR="00F12F7B">
        <w:rPr>
          <w:rFonts w:ascii="Times New Roman" w:hAnsi="Times New Roman" w:cs="Times New Roman"/>
          <w:b/>
          <w:sz w:val="24"/>
          <w:szCs w:val="24"/>
        </w:rPr>
        <w:t>POLJOPRIVREDN</w:t>
      </w:r>
      <w:r>
        <w:rPr>
          <w:rFonts w:ascii="Times New Roman" w:hAnsi="Times New Roman" w:cs="Times New Roman"/>
          <w:b/>
          <w:sz w:val="24"/>
          <w:szCs w:val="24"/>
        </w:rPr>
        <w:t>IM ZEMLJIŠTEM</w:t>
      </w:r>
      <w:r w:rsidRPr="00F12238">
        <w:rPr>
          <w:rFonts w:ascii="Times New Roman" w:hAnsi="Times New Roman" w:cs="Times New Roman"/>
          <w:b/>
          <w:sz w:val="24"/>
          <w:szCs w:val="24"/>
        </w:rPr>
        <w:t xml:space="preserve"> U VLASNIŠTVU DRŽAVE</w:t>
      </w:r>
    </w:p>
    <w:p w14:paraId="7C38CCCC" w14:textId="77777777" w:rsidR="00AC6BDF" w:rsidRDefault="00AC6BDF" w:rsidP="00AC6BDF">
      <w:pPr>
        <w:spacing w:after="0"/>
        <w:jc w:val="both"/>
        <w:rPr>
          <w:rFonts w:ascii="Times New Roman" w:hAnsi="Times New Roman"/>
          <w:sz w:val="24"/>
          <w:szCs w:val="24"/>
        </w:rPr>
      </w:pPr>
    </w:p>
    <w:p w14:paraId="2A15AC71" w14:textId="77777777" w:rsidR="00AC6BDF" w:rsidRPr="001A6284" w:rsidRDefault="00B30645" w:rsidP="006946B0">
      <w:pPr>
        <w:spacing w:after="0"/>
        <w:jc w:val="both"/>
        <w:rPr>
          <w:rFonts w:ascii="Times New Roman" w:hAnsi="Times New Roman"/>
          <w:sz w:val="24"/>
          <w:szCs w:val="24"/>
        </w:rPr>
      </w:pPr>
      <w:r>
        <w:rPr>
          <w:rFonts w:ascii="Times New Roman" w:hAnsi="Times New Roman"/>
          <w:sz w:val="24"/>
          <w:szCs w:val="24"/>
        </w:rPr>
        <w:t>Oblici</w:t>
      </w:r>
      <w:r w:rsidR="00AC6BDF" w:rsidRPr="001A6284">
        <w:rPr>
          <w:rFonts w:ascii="Times New Roman" w:hAnsi="Times New Roman"/>
          <w:sz w:val="24"/>
          <w:szCs w:val="24"/>
        </w:rPr>
        <w:t xml:space="preserve"> dosadašnjeg raspolaganja poljoprivrednim zemljištem </w:t>
      </w:r>
      <w:r w:rsidR="00AC6BDF" w:rsidRPr="001A6284">
        <w:rPr>
          <w:rFonts w:ascii="Times New Roman" w:hAnsi="Times New Roman" w:cs="Times New Roman"/>
          <w:sz w:val="24"/>
          <w:szCs w:val="24"/>
        </w:rPr>
        <w:t>u</w:t>
      </w:r>
      <w:r w:rsidR="001A6284" w:rsidRPr="001A6284">
        <w:rPr>
          <w:rFonts w:ascii="Times New Roman" w:hAnsi="Times New Roman" w:cs="Times New Roman"/>
          <w:sz w:val="24"/>
          <w:szCs w:val="24"/>
        </w:rPr>
        <w:t xml:space="preserve"> vlasništvu</w:t>
      </w:r>
      <w:r w:rsidR="006075DC">
        <w:rPr>
          <w:rFonts w:ascii="Times New Roman" w:hAnsi="Times New Roman" w:cs="Times New Roman"/>
          <w:sz w:val="24"/>
          <w:szCs w:val="24"/>
        </w:rPr>
        <w:t xml:space="preserve"> države na području Općine Proložac</w:t>
      </w:r>
      <w:r w:rsidR="00AC6BDF" w:rsidRPr="001A6284">
        <w:rPr>
          <w:rFonts w:ascii="Times New Roman" w:hAnsi="Times New Roman" w:cs="Times New Roman"/>
          <w:sz w:val="24"/>
          <w:szCs w:val="24"/>
        </w:rPr>
        <w:t xml:space="preserve"> </w:t>
      </w:r>
      <w:r>
        <w:rPr>
          <w:rFonts w:ascii="Times New Roman" w:hAnsi="Times New Roman" w:cs="Times New Roman"/>
          <w:sz w:val="24"/>
          <w:szCs w:val="24"/>
        </w:rPr>
        <w:t>su</w:t>
      </w:r>
      <w:r w:rsidR="006B5B49">
        <w:rPr>
          <w:rFonts w:ascii="Times New Roman" w:hAnsi="Times New Roman" w:cs="Times New Roman"/>
          <w:sz w:val="24"/>
          <w:szCs w:val="24"/>
        </w:rPr>
        <w:t xml:space="preserve"> </w:t>
      </w:r>
      <w:r>
        <w:rPr>
          <w:rFonts w:ascii="Times New Roman" w:hAnsi="Times New Roman" w:cs="Times New Roman"/>
          <w:sz w:val="24"/>
          <w:szCs w:val="24"/>
        </w:rPr>
        <w:t xml:space="preserve">zakup poljoprivrednog zemljišta na kojem se nalazi nasad vinograda za nastavak postojeće proizvodnje i </w:t>
      </w:r>
      <w:r w:rsidR="00AC6BDF" w:rsidRPr="001A6284">
        <w:rPr>
          <w:rFonts w:ascii="Times New Roman" w:hAnsi="Times New Roman"/>
          <w:sz w:val="24"/>
          <w:szCs w:val="24"/>
        </w:rPr>
        <w:t>osnivanje prava služnosti radi podizanja višegodišnjih nasada</w:t>
      </w:r>
      <w:r w:rsidR="006075DC">
        <w:rPr>
          <w:rFonts w:ascii="Times New Roman" w:hAnsi="Times New Roman"/>
          <w:sz w:val="24"/>
          <w:szCs w:val="24"/>
        </w:rPr>
        <w:t>-vinograda</w:t>
      </w:r>
      <w:r w:rsidR="00AC6BDF" w:rsidRPr="001A6284">
        <w:rPr>
          <w:rFonts w:ascii="Times New Roman" w:hAnsi="Times New Roman"/>
          <w:sz w:val="24"/>
          <w:szCs w:val="24"/>
        </w:rPr>
        <w:t>.</w:t>
      </w:r>
      <w:r w:rsidR="001A6284">
        <w:rPr>
          <w:rFonts w:ascii="Times New Roman" w:hAnsi="Times New Roman"/>
          <w:sz w:val="24"/>
          <w:szCs w:val="24"/>
        </w:rPr>
        <w:t xml:space="preserve"> </w:t>
      </w:r>
      <w:r w:rsidR="006075DC">
        <w:rPr>
          <w:rFonts w:ascii="Times New Roman" w:hAnsi="Times New Roman"/>
          <w:sz w:val="24"/>
          <w:szCs w:val="24"/>
        </w:rPr>
        <w:t>Na području KO Postranje</w:t>
      </w:r>
      <w:r w:rsidR="004A04FF">
        <w:rPr>
          <w:rFonts w:ascii="Times New Roman" w:hAnsi="Times New Roman"/>
          <w:sz w:val="24"/>
          <w:szCs w:val="24"/>
        </w:rPr>
        <w:t xml:space="preserve"> </w:t>
      </w:r>
      <w:r w:rsidR="00795A36">
        <w:rPr>
          <w:rFonts w:ascii="Times New Roman" w:hAnsi="Times New Roman"/>
          <w:sz w:val="24"/>
          <w:szCs w:val="24"/>
        </w:rPr>
        <w:t>dano je u zakup</w:t>
      </w:r>
      <w:r w:rsidR="00795A36" w:rsidRPr="00795A36">
        <w:rPr>
          <w:rFonts w:ascii="Times New Roman" w:hAnsi="Times New Roman" w:cs="Times New Roman"/>
          <w:sz w:val="24"/>
          <w:szCs w:val="24"/>
        </w:rPr>
        <w:t xml:space="preserve"> </w:t>
      </w:r>
      <w:r w:rsidR="00795A36">
        <w:rPr>
          <w:rFonts w:ascii="Times New Roman" w:hAnsi="Times New Roman" w:cs="Times New Roman"/>
          <w:sz w:val="24"/>
          <w:szCs w:val="24"/>
        </w:rPr>
        <w:t>poljoprivredno zemljište na kojem se nalazi nasad vinograda za nastavak postojeće proizvodnje</w:t>
      </w:r>
      <w:r w:rsidR="00795A36">
        <w:rPr>
          <w:rFonts w:ascii="Times New Roman" w:hAnsi="Times New Roman"/>
          <w:sz w:val="24"/>
          <w:szCs w:val="24"/>
        </w:rPr>
        <w:t xml:space="preserve"> </w:t>
      </w:r>
      <w:r w:rsidR="004A04FF">
        <w:rPr>
          <w:rFonts w:ascii="Times New Roman" w:hAnsi="Times New Roman"/>
          <w:sz w:val="24"/>
          <w:szCs w:val="24"/>
        </w:rPr>
        <w:t xml:space="preserve">na </w:t>
      </w:r>
      <w:r w:rsidR="006075DC">
        <w:rPr>
          <w:rFonts w:ascii="Times New Roman" w:hAnsi="Times New Roman"/>
          <w:sz w:val="24"/>
          <w:szCs w:val="24"/>
        </w:rPr>
        <w:t xml:space="preserve">katastarskim česticama br. </w:t>
      </w:r>
      <w:r w:rsidR="00037AA3">
        <w:rPr>
          <w:rFonts w:ascii="Times New Roman" w:hAnsi="Times New Roman"/>
          <w:sz w:val="24"/>
          <w:szCs w:val="24"/>
        </w:rPr>
        <w:t xml:space="preserve">2034, 2035/1, </w:t>
      </w:r>
      <w:r w:rsidR="00037AA3" w:rsidRPr="00037AA3">
        <w:rPr>
          <w:rFonts w:ascii="Times New Roman" w:hAnsi="Times New Roman"/>
          <w:sz w:val="24"/>
          <w:szCs w:val="24"/>
        </w:rPr>
        <w:t>2035/2</w:t>
      </w:r>
      <w:r w:rsidR="004A04FF">
        <w:rPr>
          <w:rFonts w:ascii="Times New Roman" w:hAnsi="Times New Roman"/>
          <w:sz w:val="24"/>
          <w:szCs w:val="24"/>
        </w:rPr>
        <w:t xml:space="preserve">, </w:t>
      </w:r>
      <w:r w:rsidR="006946B0">
        <w:rPr>
          <w:rFonts w:ascii="Times New Roman" w:hAnsi="Times New Roman"/>
          <w:sz w:val="24"/>
          <w:szCs w:val="24"/>
        </w:rPr>
        <w:t xml:space="preserve">2035/3, 2035/4, 2036, 2037, 2038/1, 2038/2, 2039/1, 2039/2, 2039/3, 2039/4, 2039/5, 2039/6, 2039/7, 2040, 2041/1, 2041/2, 2041/3, 2041/4, 2042/1, 2042/2, 2042/3, 2042/4, 2042/5, 2042/6, 2042/7, 2042/8, 2042/9, 2043/1, 2043/2, 2043/3, 2043/4, 2043/5, 2044/1, 2044/2, 2044/3, 2044/4, 2044/5, 2044/6, 2044/7, 2044/8, 2044/9, 2045/1, 2045/2, 2045/3, 2046, 2047, 2048, 2049, 2050/1, 2050/2, 2052, 2053, 2054/1, 2054/2, 2054/3, </w:t>
      </w:r>
      <w:r w:rsidR="00E34CB4">
        <w:rPr>
          <w:rFonts w:ascii="Times New Roman" w:hAnsi="Times New Roman"/>
          <w:sz w:val="24"/>
          <w:szCs w:val="24"/>
        </w:rPr>
        <w:t xml:space="preserve">2054/4, </w:t>
      </w:r>
      <w:r w:rsidR="006946B0">
        <w:rPr>
          <w:rFonts w:ascii="Times New Roman" w:hAnsi="Times New Roman"/>
          <w:sz w:val="24"/>
          <w:szCs w:val="24"/>
        </w:rPr>
        <w:t xml:space="preserve">2054/5, 2054/6, 2056, 2057/1, 2057/10, 2057/11, 2057/2, 2057/3, 2057/4, 2057/5, 2057/6, 2057/7, 2057/8, 2057/9, 2058/1, 2058/2, 2058/3, 2058/4, 2058/5, 2058/6, 2058/7, 2058/8, 2058/9, 2059/1, 2059/2, 2061, 2062/1, 2062/2, 2062/3, 2062/4, 2062/5, 2062/6, 2063/1, 2063/2, </w:t>
      </w:r>
      <w:r w:rsidR="00F17876">
        <w:rPr>
          <w:rFonts w:ascii="Times New Roman" w:hAnsi="Times New Roman"/>
          <w:sz w:val="24"/>
          <w:szCs w:val="24"/>
        </w:rPr>
        <w:t xml:space="preserve">2064, 2065, 2066/1, 2066/2, 2067/2, 2067/3, 2067/6, 2067/7, 2067/8, 2068/1, 2068/2, 2068/3, 2069/1, 2069/2, 2070/1, 2070/2, 2071, 2072/1, 2072/2, 2072/4, 2109/2 i </w:t>
      </w:r>
      <w:r w:rsidR="006946B0" w:rsidRPr="006946B0">
        <w:rPr>
          <w:rFonts w:ascii="Times New Roman" w:hAnsi="Times New Roman"/>
          <w:sz w:val="24"/>
          <w:szCs w:val="24"/>
        </w:rPr>
        <w:t>5963/4</w:t>
      </w:r>
      <w:r w:rsidR="00F17876">
        <w:rPr>
          <w:rFonts w:ascii="Times New Roman" w:hAnsi="Times New Roman"/>
          <w:sz w:val="24"/>
          <w:szCs w:val="24"/>
        </w:rPr>
        <w:t xml:space="preserve">, </w:t>
      </w:r>
      <w:r w:rsidR="006075DC">
        <w:rPr>
          <w:rFonts w:ascii="Times New Roman" w:hAnsi="Times New Roman"/>
          <w:sz w:val="24"/>
          <w:szCs w:val="24"/>
        </w:rPr>
        <w:t xml:space="preserve">ukupne površine </w:t>
      </w:r>
      <w:r w:rsidR="00127209">
        <w:rPr>
          <w:rFonts w:ascii="Times New Roman" w:hAnsi="Times New Roman" w:cs="Times New Roman"/>
          <w:sz w:val="24"/>
          <w:szCs w:val="24"/>
        </w:rPr>
        <w:t>15,4</w:t>
      </w:r>
      <w:r w:rsidR="00684593">
        <w:rPr>
          <w:rFonts w:ascii="Times New Roman" w:hAnsi="Times New Roman" w:cs="Times New Roman"/>
          <w:sz w:val="24"/>
          <w:szCs w:val="24"/>
        </w:rPr>
        <w:t>604</w:t>
      </w:r>
      <w:r w:rsidR="006075DC">
        <w:rPr>
          <w:rFonts w:ascii="Times New Roman" w:hAnsi="Times New Roman"/>
          <w:sz w:val="24"/>
          <w:szCs w:val="24"/>
        </w:rPr>
        <w:t xml:space="preserve"> ha,</w:t>
      </w:r>
      <w:r w:rsidR="00795A36">
        <w:rPr>
          <w:rFonts w:ascii="Times New Roman" w:hAnsi="Times New Roman"/>
          <w:sz w:val="24"/>
          <w:szCs w:val="24"/>
        </w:rPr>
        <w:t xml:space="preserve"> na rok od 50 godina, do 21. veljače 2067</w:t>
      </w:r>
      <w:r w:rsidR="004A04FF">
        <w:rPr>
          <w:rFonts w:ascii="Times New Roman" w:hAnsi="Times New Roman"/>
          <w:sz w:val="24"/>
          <w:szCs w:val="24"/>
        </w:rPr>
        <w:t xml:space="preserve">. godine. </w:t>
      </w:r>
      <w:r w:rsidR="006075DC">
        <w:rPr>
          <w:rFonts w:ascii="Times New Roman" w:hAnsi="Times New Roman"/>
          <w:sz w:val="24"/>
          <w:szCs w:val="24"/>
        </w:rPr>
        <w:t>Na području KO Proložac</w:t>
      </w:r>
      <w:r w:rsidR="00593098">
        <w:rPr>
          <w:rFonts w:ascii="Times New Roman" w:hAnsi="Times New Roman"/>
          <w:sz w:val="24"/>
          <w:szCs w:val="24"/>
        </w:rPr>
        <w:t xml:space="preserve"> osnovano je pravo služnosti radi podizanja višegodišnjih nasada</w:t>
      </w:r>
      <w:r w:rsidR="006075DC">
        <w:rPr>
          <w:rFonts w:ascii="Times New Roman" w:hAnsi="Times New Roman"/>
          <w:sz w:val="24"/>
          <w:szCs w:val="24"/>
        </w:rPr>
        <w:t>-vinograda</w:t>
      </w:r>
      <w:r w:rsidR="00593098">
        <w:rPr>
          <w:rFonts w:ascii="Times New Roman" w:hAnsi="Times New Roman"/>
          <w:sz w:val="24"/>
          <w:szCs w:val="24"/>
        </w:rPr>
        <w:t xml:space="preserve"> na </w:t>
      </w:r>
      <w:r w:rsidR="006075DC">
        <w:rPr>
          <w:rFonts w:ascii="Times New Roman" w:hAnsi="Times New Roman"/>
          <w:sz w:val="24"/>
          <w:szCs w:val="24"/>
        </w:rPr>
        <w:t xml:space="preserve">katastarskoj čestici br. 3425/39, površine </w:t>
      </w:r>
      <w:r w:rsidR="006075DC">
        <w:rPr>
          <w:rFonts w:ascii="Times New Roman" w:hAnsi="Times New Roman" w:cs="Times New Roman"/>
          <w:sz w:val="24"/>
          <w:szCs w:val="24"/>
        </w:rPr>
        <w:t>7,6292</w:t>
      </w:r>
      <w:r w:rsidR="006075DC">
        <w:rPr>
          <w:rFonts w:ascii="Times New Roman" w:hAnsi="Times New Roman"/>
          <w:sz w:val="24"/>
          <w:szCs w:val="24"/>
        </w:rPr>
        <w:t xml:space="preserve"> ha, </w:t>
      </w:r>
      <w:r w:rsidR="00795A36">
        <w:rPr>
          <w:rFonts w:ascii="Times New Roman" w:hAnsi="Times New Roman"/>
          <w:sz w:val="24"/>
          <w:szCs w:val="24"/>
        </w:rPr>
        <w:t xml:space="preserve">na rok od 40 godina, </w:t>
      </w:r>
      <w:r w:rsidR="006075DC">
        <w:rPr>
          <w:rFonts w:ascii="Times New Roman" w:hAnsi="Times New Roman"/>
          <w:sz w:val="24"/>
          <w:szCs w:val="24"/>
        </w:rPr>
        <w:t>do 29. siječnja 2049</w:t>
      </w:r>
      <w:r w:rsidR="00593098">
        <w:rPr>
          <w:rFonts w:ascii="Times New Roman" w:hAnsi="Times New Roman"/>
          <w:sz w:val="24"/>
          <w:szCs w:val="24"/>
        </w:rPr>
        <w:t>. godine.</w:t>
      </w:r>
    </w:p>
    <w:p w14:paraId="1C85281F" w14:textId="77777777" w:rsidR="00AC6BDF" w:rsidRPr="00920914" w:rsidRDefault="00AC6BDF" w:rsidP="00AC6BDF">
      <w:pPr>
        <w:spacing w:after="0"/>
        <w:jc w:val="both"/>
        <w:rPr>
          <w:rFonts w:ascii="Times New Roman" w:hAnsi="Times New Roman"/>
          <w:b/>
          <w:sz w:val="24"/>
          <w:szCs w:val="24"/>
        </w:rPr>
      </w:pPr>
    </w:p>
    <w:p w14:paraId="3B60E229" w14:textId="77777777" w:rsidR="00AC6BDF" w:rsidRPr="00722DBE" w:rsidRDefault="00AC6BDF" w:rsidP="00AC6BDF">
      <w:pPr>
        <w:pStyle w:val="Bezproreda"/>
        <w:rPr>
          <w:rFonts w:ascii="Times New Roman" w:hAnsi="Times New Roman" w:cs="Times New Roman"/>
          <w:b/>
          <w:sz w:val="24"/>
          <w:szCs w:val="24"/>
        </w:rPr>
      </w:pPr>
      <w:r w:rsidRPr="00722DBE">
        <w:rPr>
          <w:rFonts w:ascii="Times New Roman" w:hAnsi="Times New Roman" w:cs="Times New Roman"/>
          <w:b/>
          <w:sz w:val="24"/>
          <w:szCs w:val="24"/>
        </w:rPr>
        <w:t xml:space="preserve">T-1 Prikaz </w:t>
      </w:r>
      <w:r w:rsidRPr="00722DBE">
        <w:rPr>
          <w:rFonts w:ascii="Times New Roman" w:hAnsi="Times New Roman" w:cs="Times New Roman"/>
          <w:b/>
          <w:szCs w:val="24"/>
        </w:rPr>
        <w:t xml:space="preserve">dosadašnjeg </w:t>
      </w:r>
      <w:r w:rsidRPr="00722DBE">
        <w:rPr>
          <w:rFonts w:ascii="Times New Roman" w:hAnsi="Times New Roman" w:cs="Times New Roman"/>
          <w:b/>
          <w:sz w:val="24"/>
          <w:szCs w:val="24"/>
        </w:rPr>
        <w:t>raspolaganja po svim oblicima - površina u ha</w:t>
      </w:r>
    </w:p>
    <w:tbl>
      <w:tblPr>
        <w:tblStyle w:val="Reetkatablice"/>
        <w:tblW w:w="0" w:type="auto"/>
        <w:tblLayout w:type="fixed"/>
        <w:tblLook w:val="04A0" w:firstRow="1" w:lastRow="0" w:firstColumn="1" w:lastColumn="0" w:noHBand="0" w:noVBand="1"/>
      </w:tblPr>
      <w:tblGrid>
        <w:gridCol w:w="817"/>
        <w:gridCol w:w="3826"/>
        <w:gridCol w:w="2102"/>
        <w:gridCol w:w="2250"/>
      </w:tblGrid>
      <w:tr w:rsidR="00AC6BDF" w:rsidRPr="00722DBE" w14:paraId="2F9DCDA3" w14:textId="77777777" w:rsidTr="001F16DD">
        <w:tc>
          <w:tcPr>
            <w:tcW w:w="817" w:type="dxa"/>
            <w:vAlign w:val="center"/>
          </w:tcPr>
          <w:p w14:paraId="0ED121E1" w14:textId="77777777" w:rsidR="00AC6BDF" w:rsidRPr="00722DBE" w:rsidRDefault="00AC6BDF" w:rsidP="001F16DD">
            <w:pPr>
              <w:jc w:val="center"/>
              <w:rPr>
                <w:rFonts w:ascii="Times New Roman" w:hAnsi="Times New Roman"/>
                <w:b/>
              </w:rPr>
            </w:pPr>
            <w:r w:rsidRPr="00722DBE">
              <w:rPr>
                <w:rFonts w:ascii="Times New Roman" w:hAnsi="Times New Roman"/>
                <w:b/>
              </w:rPr>
              <w:t>R.br.</w:t>
            </w:r>
          </w:p>
        </w:tc>
        <w:tc>
          <w:tcPr>
            <w:tcW w:w="3826" w:type="dxa"/>
            <w:vAlign w:val="center"/>
          </w:tcPr>
          <w:p w14:paraId="080D6632" w14:textId="77777777" w:rsidR="00AC6BDF" w:rsidRPr="00722DBE" w:rsidRDefault="00AC6BDF" w:rsidP="001F16DD">
            <w:pPr>
              <w:jc w:val="center"/>
              <w:rPr>
                <w:rFonts w:ascii="Times New Roman" w:hAnsi="Times New Roman"/>
                <w:b/>
              </w:rPr>
            </w:pPr>
            <w:r w:rsidRPr="00722DBE">
              <w:rPr>
                <w:rFonts w:ascii="Times New Roman" w:hAnsi="Times New Roman"/>
                <w:b/>
              </w:rPr>
              <w:t xml:space="preserve">OBLIK RASPOLAGANJA </w:t>
            </w:r>
          </w:p>
          <w:p w14:paraId="05163B26" w14:textId="77777777" w:rsidR="00AC6BDF" w:rsidRPr="00722DBE" w:rsidRDefault="00AC6BDF" w:rsidP="001F16DD">
            <w:pPr>
              <w:jc w:val="center"/>
              <w:rPr>
                <w:rFonts w:ascii="Times New Roman" w:hAnsi="Times New Roman"/>
                <w:b/>
              </w:rPr>
            </w:pPr>
            <w:r>
              <w:rPr>
                <w:rFonts w:ascii="Times New Roman" w:hAnsi="Times New Roman"/>
                <w:b/>
              </w:rPr>
              <w:t>(</w:t>
            </w:r>
            <w:r w:rsidRPr="00722DBE">
              <w:rPr>
                <w:rFonts w:ascii="Times New Roman" w:hAnsi="Times New Roman"/>
                <w:b/>
              </w:rPr>
              <w:t>skraćeni naziv iz ugovora)</w:t>
            </w:r>
          </w:p>
        </w:tc>
        <w:tc>
          <w:tcPr>
            <w:tcW w:w="2102" w:type="dxa"/>
            <w:vAlign w:val="center"/>
          </w:tcPr>
          <w:p w14:paraId="40E7D003" w14:textId="77777777" w:rsidR="00AC6BDF" w:rsidRPr="00722DBE" w:rsidRDefault="00AC6BDF" w:rsidP="001F16DD">
            <w:pPr>
              <w:jc w:val="center"/>
              <w:rPr>
                <w:rFonts w:ascii="Times New Roman" w:hAnsi="Times New Roman"/>
                <w:b/>
              </w:rPr>
            </w:pPr>
            <w:r w:rsidRPr="00722DBE">
              <w:rPr>
                <w:rFonts w:ascii="Times New Roman" w:hAnsi="Times New Roman"/>
                <w:b/>
              </w:rPr>
              <w:t>Ukupan broj ugovora</w:t>
            </w:r>
          </w:p>
        </w:tc>
        <w:tc>
          <w:tcPr>
            <w:tcW w:w="2250" w:type="dxa"/>
            <w:vAlign w:val="center"/>
          </w:tcPr>
          <w:p w14:paraId="1823C734" w14:textId="77777777" w:rsidR="00AC6BDF" w:rsidRPr="00722DBE" w:rsidRDefault="00AC6BDF" w:rsidP="001F16DD">
            <w:pPr>
              <w:jc w:val="center"/>
              <w:rPr>
                <w:rFonts w:ascii="Times New Roman" w:hAnsi="Times New Roman"/>
                <w:b/>
              </w:rPr>
            </w:pPr>
            <w:r w:rsidRPr="00722DBE">
              <w:rPr>
                <w:rFonts w:ascii="Times New Roman" w:hAnsi="Times New Roman"/>
                <w:b/>
              </w:rPr>
              <w:t>Ukupna površina po ugovorima</w:t>
            </w:r>
          </w:p>
        </w:tc>
      </w:tr>
      <w:tr w:rsidR="00AC6BDF" w:rsidRPr="00722DBE" w14:paraId="2CF94EB2" w14:textId="77777777" w:rsidTr="006E6862">
        <w:tc>
          <w:tcPr>
            <w:tcW w:w="817" w:type="dxa"/>
          </w:tcPr>
          <w:p w14:paraId="53E6C573" w14:textId="77777777" w:rsidR="00AC6BDF" w:rsidRPr="00722DBE" w:rsidRDefault="00AC6BDF" w:rsidP="00AC6BDF">
            <w:pPr>
              <w:jc w:val="center"/>
              <w:rPr>
                <w:rFonts w:ascii="Times New Roman" w:hAnsi="Times New Roman"/>
                <w:b/>
                <w:sz w:val="24"/>
                <w:szCs w:val="24"/>
              </w:rPr>
            </w:pPr>
            <w:r>
              <w:rPr>
                <w:rFonts w:ascii="Times New Roman" w:hAnsi="Times New Roman"/>
                <w:b/>
                <w:sz w:val="24"/>
                <w:szCs w:val="24"/>
              </w:rPr>
              <w:t>1.</w:t>
            </w:r>
          </w:p>
        </w:tc>
        <w:tc>
          <w:tcPr>
            <w:tcW w:w="3826" w:type="dxa"/>
          </w:tcPr>
          <w:p w14:paraId="5731A172" w14:textId="77777777" w:rsidR="00AC6BDF" w:rsidRPr="00722DBE" w:rsidRDefault="00AC6BDF" w:rsidP="00AC6BDF">
            <w:pPr>
              <w:rPr>
                <w:rFonts w:ascii="Times New Roman" w:hAnsi="Times New Roman"/>
                <w:b/>
                <w:sz w:val="24"/>
                <w:szCs w:val="24"/>
              </w:rPr>
            </w:pPr>
            <w:r w:rsidRPr="00722DBE">
              <w:rPr>
                <w:rFonts w:ascii="Times New Roman" w:hAnsi="Times New Roman"/>
                <w:b/>
                <w:sz w:val="24"/>
                <w:szCs w:val="24"/>
              </w:rPr>
              <w:t>zakup</w:t>
            </w:r>
          </w:p>
        </w:tc>
        <w:tc>
          <w:tcPr>
            <w:tcW w:w="2102" w:type="dxa"/>
            <w:tcBorders>
              <w:top w:val="single" w:sz="4" w:space="0" w:color="000000"/>
              <w:left w:val="single" w:sz="4" w:space="0" w:color="000000"/>
              <w:bottom w:val="single" w:sz="4" w:space="0" w:color="000000"/>
              <w:right w:val="single" w:sz="4" w:space="0" w:color="000000"/>
            </w:tcBorders>
            <w:shd w:val="clear" w:color="000000" w:fill="FFFFFF"/>
          </w:tcPr>
          <w:p w14:paraId="260B75FF" w14:textId="77777777" w:rsidR="00AC6BDF" w:rsidRPr="00DF1CBB" w:rsidRDefault="00B30645" w:rsidP="00AC6BDF">
            <w:pPr>
              <w:jc w:val="center"/>
            </w:pPr>
            <w:r>
              <w:rPr>
                <w:rFonts w:ascii="Times New Roman" w:hAnsi="Times New Roman"/>
                <w:b/>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Pr>
          <w:p w14:paraId="20BA7A7A" w14:textId="77777777" w:rsidR="00AC6BDF" w:rsidRPr="00B30645" w:rsidRDefault="00B512B8" w:rsidP="00684593">
            <w:pPr>
              <w:jc w:val="center"/>
              <w:rPr>
                <w:rFonts w:ascii="Times New Roman" w:hAnsi="Times New Roman" w:cs="Times New Roman"/>
                <w:b/>
                <w:sz w:val="24"/>
                <w:szCs w:val="24"/>
              </w:rPr>
            </w:pPr>
            <w:r>
              <w:rPr>
                <w:rFonts w:ascii="Times New Roman" w:hAnsi="Times New Roman" w:cs="Times New Roman"/>
                <w:b/>
                <w:sz w:val="24"/>
                <w:szCs w:val="24"/>
              </w:rPr>
              <w:t>15,4</w:t>
            </w:r>
            <w:r w:rsidR="00684593">
              <w:rPr>
                <w:rFonts w:ascii="Times New Roman" w:hAnsi="Times New Roman" w:cs="Times New Roman"/>
                <w:b/>
                <w:sz w:val="24"/>
                <w:szCs w:val="24"/>
              </w:rPr>
              <w:t>604</w:t>
            </w:r>
          </w:p>
        </w:tc>
      </w:tr>
      <w:tr w:rsidR="00AC6BDF" w:rsidRPr="00722DBE" w14:paraId="150457A3" w14:textId="77777777" w:rsidTr="006E6862">
        <w:tc>
          <w:tcPr>
            <w:tcW w:w="817" w:type="dxa"/>
          </w:tcPr>
          <w:p w14:paraId="734CDB3A" w14:textId="77777777" w:rsidR="00AC6BDF" w:rsidRPr="00722DBE" w:rsidRDefault="00AC6BDF" w:rsidP="00AC6BDF">
            <w:pPr>
              <w:jc w:val="center"/>
              <w:rPr>
                <w:rFonts w:ascii="Times New Roman" w:hAnsi="Times New Roman"/>
                <w:b/>
                <w:sz w:val="24"/>
                <w:szCs w:val="24"/>
              </w:rPr>
            </w:pPr>
            <w:r>
              <w:rPr>
                <w:rFonts w:ascii="Times New Roman" w:hAnsi="Times New Roman"/>
                <w:b/>
                <w:sz w:val="24"/>
                <w:szCs w:val="24"/>
              </w:rPr>
              <w:t>2.</w:t>
            </w:r>
          </w:p>
        </w:tc>
        <w:tc>
          <w:tcPr>
            <w:tcW w:w="3826" w:type="dxa"/>
          </w:tcPr>
          <w:p w14:paraId="668334BB" w14:textId="77777777" w:rsidR="00AC6BDF" w:rsidRPr="00722DBE" w:rsidRDefault="00AC6BDF" w:rsidP="00AC6BDF">
            <w:pPr>
              <w:rPr>
                <w:rFonts w:ascii="Times New Roman" w:hAnsi="Times New Roman"/>
                <w:b/>
                <w:sz w:val="24"/>
                <w:szCs w:val="24"/>
              </w:rPr>
            </w:pPr>
            <w:r w:rsidRPr="00722DBE">
              <w:rPr>
                <w:rFonts w:ascii="Times New Roman" w:hAnsi="Times New Roman"/>
                <w:b/>
                <w:sz w:val="24"/>
                <w:szCs w:val="24"/>
              </w:rPr>
              <w:t>dugogodišnji zakup</w:t>
            </w:r>
          </w:p>
        </w:tc>
        <w:tc>
          <w:tcPr>
            <w:tcW w:w="2102" w:type="dxa"/>
            <w:tcBorders>
              <w:top w:val="single" w:sz="4" w:space="0" w:color="000000"/>
              <w:left w:val="single" w:sz="4" w:space="0" w:color="000000"/>
              <w:bottom w:val="single" w:sz="4" w:space="0" w:color="000000"/>
              <w:right w:val="single" w:sz="4" w:space="0" w:color="000000"/>
            </w:tcBorders>
            <w:shd w:val="clear" w:color="000000" w:fill="FFFFFF"/>
          </w:tcPr>
          <w:p w14:paraId="528AE318" w14:textId="77777777" w:rsidR="00AC6BDF" w:rsidRPr="00DF1CBB" w:rsidRDefault="00F12F7B" w:rsidP="00AC6BDF">
            <w:pPr>
              <w:jc w:val="center"/>
            </w:pPr>
            <w:r>
              <w:rPr>
                <w:rFonts w:ascii="Times New Roman" w:hAnsi="Times New Roman"/>
                <w:b/>
                <w:sz w:val="24"/>
                <w:szCs w:val="24"/>
              </w:rPr>
              <w:t>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Pr>
          <w:p w14:paraId="3536DE8B" w14:textId="77777777" w:rsidR="00AC6BDF" w:rsidRDefault="006B5B49" w:rsidP="00AC6BDF">
            <w:pPr>
              <w:jc w:val="center"/>
            </w:pPr>
            <w:r>
              <w:rPr>
                <w:rFonts w:ascii="Times New Roman" w:eastAsia="Times New Roman" w:hAnsi="Times New Roman" w:cs="Times New Roman"/>
                <w:b/>
                <w:sz w:val="24"/>
              </w:rPr>
              <w:t>0</w:t>
            </w:r>
          </w:p>
        </w:tc>
      </w:tr>
      <w:tr w:rsidR="00AC6BDF" w:rsidRPr="00722DBE" w14:paraId="1A54B082" w14:textId="77777777" w:rsidTr="001F16DD">
        <w:tc>
          <w:tcPr>
            <w:tcW w:w="817" w:type="dxa"/>
          </w:tcPr>
          <w:p w14:paraId="62A2B339"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3.</w:t>
            </w:r>
          </w:p>
        </w:tc>
        <w:tc>
          <w:tcPr>
            <w:tcW w:w="3826" w:type="dxa"/>
          </w:tcPr>
          <w:p w14:paraId="16C27597" w14:textId="77777777" w:rsidR="00AC6BDF" w:rsidRPr="00722DBE" w:rsidRDefault="00AC6BDF" w:rsidP="001F16DD">
            <w:pPr>
              <w:rPr>
                <w:rFonts w:ascii="Times New Roman" w:hAnsi="Times New Roman"/>
                <w:b/>
                <w:sz w:val="24"/>
                <w:szCs w:val="24"/>
              </w:rPr>
            </w:pPr>
            <w:r w:rsidRPr="00722DBE">
              <w:rPr>
                <w:rFonts w:ascii="Times New Roman" w:hAnsi="Times New Roman"/>
                <w:b/>
                <w:sz w:val="24"/>
                <w:szCs w:val="24"/>
              </w:rPr>
              <w:t>koncesija</w:t>
            </w:r>
          </w:p>
        </w:tc>
        <w:tc>
          <w:tcPr>
            <w:tcW w:w="2102" w:type="dxa"/>
          </w:tcPr>
          <w:p w14:paraId="3D25DA34"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0</w:t>
            </w:r>
          </w:p>
        </w:tc>
        <w:tc>
          <w:tcPr>
            <w:tcW w:w="2250" w:type="dxa"/>
          </w:tcPr>
          <w:p w14:paraId="7030C724"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0</w:t>
            </w:r>
          </w:p>
        </w:tc>
      </w:tr>
      <w:tr w:rsidR="00AC6BDF" w:rsidRPr="00722DBE" w14:paraId="6E9C7F1E" w14:textId="77777777" w:rsidTr="001F16DD">
        <w:tc>
          <w:tcPr>
            <w:tcW w:w="817" w:type="dxa"/>
          </w:tcPr>
          <w:p w14:paraId="3E042B97"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4.</w:t>
            </w:r>
          </w:p>
        </w:tc>
        <w:tc>
          <w:tcPr>
            <w:tcW w:w="3826" w:type="dxa"/>
          </w:tcPr>
          <w:p w14:paraId="41091AD2" w14:textId="77777777" w:rsidR="00AC6BDF" w:rsidRPr="00722DBE" w:rsidRDefault="00AC6BDF" w:rsidP="001F16DD">
            <w:pPr>
              <w:rPr>
                <w:rFonts w:ascii="Times New Roman" w:hAnsi="Times New Roman"/>
                <w:b/>
                <w:sz w:val="24"/>
                <w:szCs w:val="24"/>
              </w:rPr>
            </w:pPr>
            <w:r w:rsidRPr="00722DBE">
              <w:rPr>
                <w:rFonts w:ascii="Times New Roman" w:hAnsi="Times New Roman"/>
                <w:b/>
                <w:sz w:val="24"/>
                <w:szCs w:val="24"/>
              </w:rPr>
              <w:t>privremeno korištenje</w:t>
            </w:r>
          </w:p>
        </w:tc>
        <w:tc>
          <w:tcPr>
            <w:tcW w:w="2102" w:type="dxa"/>
          </w:tcPr>
          <w:p w14:paraId="1556B166"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0</w:t>
            </w:r>
          </w:p>
        </w:tc>
        <w:tc>
          <w:tcPr>
            <w:tcW w:w="2250" w:type="dxa"/>
          </w:tcPr>
          <w:p w14:paraId="39E057FE"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0</w:t>
            </w:r>
          </w:p>
        </w:tc>
      </w:tr>
      <w:tr w:rsidR="00AC6BDF" w:rsidRPr="00722DBE" w14:paraId="735E34BD" w14:textId="77777777" w:rsidTr="001F16DD">
        <w:tc>
          <w:tcPr>
            <w:tcW w:w="817" w:type="dxa"/>
          </w:tcPr>
          <w:p w14:paraId="04C5858F"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5.</w:t>
            </w:r>
          </w:p>
        </w:tc>
        <w:tc>
          <w:tcPr>
            <w:tcW w:w="3826" w:type="dxa"/>
          </w:tcPr>
          <w:p w14:paraId="28A1628B" w14:textId="77777777" w:rsidR="00AC6BDF" w:rsidRPr="00722DBE" w:rsidRDefault="00AC6BDF" w:rsidP="001F16DD">
            <w:pPr>
              <w:rPr>
                <w:rFonts w:ascii="Times New Roman" w:hAnsi="Times New Roman"/>
                <w:b/>
                <w:sz w:val="24"/>
                <w:szCs w:val="24"/>
              </w:rPr>
            </w:pPr>
            <w:r w:rsidRPr="00722DBE">
              <w:rPr>
                <w:rFonts w:ascii="Times New Roman" w:hAnsi="Times New Roman"/>
                <w:b/>
                <w:sz w:val="24"/>
                <w:szCs w:val="24"/>
              </w:rPr>
              <w:t>prodaja (neotplaćeno)*</w:t>
            </w:r>
          </w:p>
        </w:tc>
        <w:tc>
          <w:tcPr>
            <w:tcW w:w="2102" w:type="dxa"/>
          </w:tcPr>
          <w:p w14:paraId="524E2CB0"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0</w:t>
            </w:r>
          </w:p>
        </w:tc>
        <w:tc>
          <w:tcPr>
            <w:tcW w:w="2250" w:type="dxa"/>
          </w:tcPr>
          <w:p w14:paraId="1C152CA3" w14:textId="77777777" w:rsidR="00AC6BDF" w:rsidRPr="00722DBE" w:rsidRDefault="00AC6BDF" w:rsidP="001F16DD">
            <w:pPr>
              <w:jc w:val="center"/>
              <w:rPr>
                <w:rFonts w:ascii="Times New Roman" w:hAnsi="Times New Roman"/>
                <w:b/>
                <w:sz w:val="24"/>
                <w:szCs w:val="24"/>
              </w:rPr>
            </w:pPr>
            <w:r>
              <w:rPr>
                <w:rFonts w:ascii="Times New Roman" w:hAnsi="Times New Roman"/>
                <w:b/>
                <w:sz w:val="24"/>
                <w:szCs w:val="24"/>
              </w:rPr>
              <w:t>0</w:t>
            </w:r>
          </w:p>
        </w:tc>
      </w:tr>
      <w:tr w:rsidR="00DF1CBB" w:rsidRPr="00722DBE" w14:paraId="078A413D" w14:textId="77777777" w:rsidTr="001F16DD">
        <w:tc>
          <w:tcPr>
            <w:tcW w:w="817" w:type="dxa"/>
          </w:tcPr>
          <w:p w14:paraId="001A3A77" w14:textId="77777777" w:rsidR="00DF1CBB" w:rsidRDefault="00DF1CBB" w:rsidP="001F16DD">
            <w:pPr>
              <w:jc w:val="center"/>
              <w:rPr>
                <w:rFonts w:ascii="Times New Roman" w:hAnsi="Times New Roman"/>
                <w:b/>
                <w:sz w:val="24"/>
                <w:szCs w:val="24"/>
              </w:rPr>
            </w:pPr>
            <w:r>
              <w:rPr>
                <w:rFonts w:ascii="Times New Roman" w:hAnsi="Times New Roman"/>
                <w:b/>
                <w:sz w:val="24"/>
                <w:szCs w:val="24"/>
              </w:rPr>
              <w:t>6.</w:t>
            </w:r>
          </w:p>
        </w:tc>
        <w:tc>
          <w:tcPr>
            <w:tcW w:w="3826" w:type="dxa"/>
          </w:tcPr>
          <w:p w14:paraId="094187D4" w14:textId="77777777" w:rsidR="00DF1CBB" w:rsidRPr="00722DBE" w:rsidRDefault="00DF1CBB" w:rsidP="001F16DD">
            <w:pPr>
              <w:rPr>
                <w:rFonts w:ascii="Times New Roman" w:hAnsi="Times New Roman"/>
                <w:b/>
                <w:sz w:val="24"/>
                <w:szCs w:val="24"/>
              </w:rPr>
            </w:pPr>
            <w:r>
              <w:rPr>
                <w:rFonts w:ascii="Times New Roman" w:hAnsi="Times New Roman"/>
                <w:b/>
                <w:sz w:val="24"/>
                <w:szCs w:val="24"/>
              </w:rPr>
              <w:t>osnivanje prava služnosti</w:t>
            </w:r>
          </w:p>
        </w:tc>
        <w:tc>
          <w:tcPr>
            <w:tcW w:w="2102" w:type="dxa"/>
          </w:tcPr>
          <w:p w14:paraId="32048405" w14:textId="77777777" w:rsidR="00DF1CBB" w:rsidRDefault="00B30645" w:rsidP="001F16DD">
            <w:pPr>
              <w:jc w:val="center"/>
              <w:rPr>
                <w:rFonts w:ascii="Times New Roman" w:hAnsi="Times New Roman"/>
                <w:b/>
                <w:sz w:val="24"/>
                <w:szCs w:val="24"/>
              </w:rPr>
            </w:pPr>
            <w:r>
              <w:rPr>
                <w:rFonts w:ascii="Times New Roman" w:hAnsi="Times New Roman"/>
                <w:b/>
                <w:sz w:val="24"/>
                <w:szCs w:val="24"/>
              </w:rPr>
              <w:t>1</w:t>
            </w:r>
          </w:p>
        </w:tc>
        <w:tc>
          <w:tcPr>
            <w:tcW w:w="2250" w:type="dxa"/>
          </w:tcPr>
          <w:p w14:paraId="724977EA" w14:textId="77777777" w:rsidR="00DF1CBB" w:rsidRDefault="00B30645" w:rsidP="001F16DD">
            <w:pPr>
              <w:jc w:val="center"/>
              <w:rPr>
                <w:rFonts w:ascii="Times New Roman" w:hAnsi="Times New Roman"/>
                <w:b/>
                <w:sz w:val="24"/>
                <w:szCs w:val="24"/>
              </w:rPr>
            </w:pPr>
            <w:r w:rsidRPr="00B30645">
              <w:rPr>
                <w:rFonts w:ascii="Times New Roman" w:hAnsi="Times New Roman"/>
                <w:b/>
                <w:sz w:val="24"/>
                <w:szCs w:val="24"/>
              </w:rPr>
              <w:t>7,6292</w:t>
            </w:r>
          </w:p>
        </w:tc>
      </w:tr>
    </w:tbl>
    <w:p w14:paraId="5DF56859" w14:textId="77777777" w:rsidR="00AC6BDF" w:rsidRDefault="00AC6BDF" w:rsidP="00AC6BDF">
      <w:pPr>
        <w:spacing w:after="0"/>
        <w:jc w:val="both"/>
        <w:rPr>
          <w:rFonts w:ascii="Times New Roman" w:hAnsi="Times New Roman"/>
          <w:sz w:val="24"/>
          <w:szCs w:val="24"/>
        </w:rPr>
      </w:pPr>
      <w:r w:rsidRPr="008C13C7">
        <w:rPr>
          <w:rFonts w:ascii="Times New Roman" w:hAnsi="Times New Roman"/>
          <w:sz w:val="24"/>
          <w:szCs w:val="24"/>
        </w:rPr>
        <w:t>*napomena: ovdje upisati samo površine</w:t>
      </w:r>
      <w:r>
        <w:rPr>
          <w:rFonts w:ascii="Times New Roman" w:hAnsi="Times New Roman"/>
          <w:sz w:val="24"/>
          <w:szCs w:val="24"/>
        </w:rPr>
        <w:t xml:space="preserve"> koje su prodane, a neotplaćene</w:t>
      </w:r>
    </w:p>
    <w:p w14:paraId="2AB0F819" w14:textId="77777777" w:rsidR="00BC3502" w:rsidRDefault="00BC3502" w:rsidP="00AC6BDF">
      <w:pPr>
        <w:spacing w:after="0"/>
        <w:jc w:val="both"/>
        <w:rPr>
          <w:rFonts w:ascii="Times New Roman" w:hAnsi="Times New Roman"/>
          <w:sz w:val="24"/>
          <w:szCs w:val="24"/>
        </w:rPr>
      </w:pPr>
    </w:p>
    <w:p w14:paraId="622AA1C9" w14:textId="77777777" w:rsidR="00AC6BDF" w:rsidRPr="004372C9" w:rsidRDefault="00AC6BDF" w:rsidP="00AC6BDF">
      <w:pPr>
        <w:pStyle w:val="Odlomakpopisa"/>
        <w:numPr>
          <w:ilvl w:val="0"/>
          <w:numId w:val="6"/>
        </w:numPr>
        <w:ind w:left="360"/>
        <w:jc w:val="both"/>
        <w:rPr>
          <w:rFonts w:ascii="Times New Roman" w:hAnsi="Times New Roman" w:cs="Times New Roman"/>
          <w:b/>
          <w:sz w:val="24"/>
          <w:szCs w:val="24"/>
          <w:lang w:val="hr-BA"/>
        </w:rPr>
      </w:pPr>
      <w:r w:rsidRPr="004372C9">
        <w:rPr>
          <w:rFonts w:ascii="Times New Roman" w:hAnsi="Times New Roman" w:cs="Times New Roman"/>
          <w:b/>
          <w:sz w:val="24"/>
          <w:szCs w:val="24"/>
          <w:lang w:val="hr-BA"/>
        </w:rPr>
        <w:t>SUMARNI PREGLED POVRŠINA POLJOPRIVREDNOG ZEMLJIŠTA U VLASNIŠTVU DRŽAVE PREMA OBLICIMA RASPOLAGANJA</w:t>
      </w:r>
    </w:p>
    <w:p w14:paraId="188D7988" w14:textId="77777777" w:rsidR="00AC6BDF" w:rsidRDefault="00AC6BDF" w:rsidP="00AC6BDF">
      <w:pPr>
        <w:pStyle w:val="Odlomakpopisa"/>
        <w:ind w:left="0"/>
        <w:jc w:val="both"/>
        <w:rPr>
          <w:rFonts w:ascii="Times New Roman" w:hAnsi="Times New Roman" w:cs="Times New Roman"/>
          <w:b/>
          <w:sz w:val="24"/>
          <w:szCs w:val="24"/>
          <w:lang w:val="hr-BA"/>
        </w:rPr>
      </w:pPr>
    </w:p>
    <w:p w14:paraId="067C2443" w14:textId="5A170A80" w:rsidR="00D41A7D" w:rsidRDefault="00F17876" w:rsidP="00654497">
      <w:pPr>
        <w:pStyle w:val="Odlomakpopisa"/>
        <w:ind w:left="0"/>
        <w:jc w:val="both"/>
        <w:rPr>
          <w:rFonts w:ascii="Times New Roman" w:hAnsi="Times New Roman" w:cs="Times New Roman"/>
          <w:sz w:val="24"/>
          <w:szCs w:val="24"/>
          <w:lang w:val="hr-BA"/>
        </w:rPr>
      </w:pPr>
      <w:r>
        <w:rPr>
          <w:rFonts w:ascii="Times New Roman" w:hAnsi="Times New Roman" w:cs="Times New Roman"/>
          <w:sz w:val="24"/>
          <w:szCs w:val="24"/>
          <w:lang w:val="hr-BA"/>
        </w:rPr>
        <w:t>U KO Postranje katastarske čestice</w:t>
      </w:r>
      <w:r w:rsidR="00D41A7D">
        <w:rPr>
          <w:rFonts w:ascii="Times New Roman" w:hAnsi="Times New Roman" w:cs="Times New Roman"/>
          <w:sz w:val="24"/>
          <w:szCs w:val="24"/>
          <w:lang w:val="hr-BA"/>
        </w:rPr>
        <w:t xml:space="preserve"> br. </w:t>
      </w:r>
      <w:r w:rsidR="00684593">
        <w:rPr>
          <w:rFonts w:ascii="Times New Roman" w:hAnsi="Times New Roman" w:cs="Times New Roman"/>
          <w:sz w:val="24"/>
          <w:szCs w:val="24"/>
          <w:lang w:val="hr-BA"/>
        </w:rPr>
        <w:t xml:space="preserve">1551/4, 1880, 1881/1, 1881/2, 1883/8, 2017/1, 2017/2, 2017/3, 2021/1, 2124/2, 2125, 2126, 2127/1, 2130/1, </w:t>
      </w:r>
      <w:r w:rsidR="002E5DCE">
        <w:rPr>
          <w:rFonts w:ascii="Times New Roman" w:hAnsi="Times New Roman" w:cs="Times New Roman"/>
          <w:sz w:val="24"/>
          <w:szCs w:val="24"/>
          <w:lang w:val="hr-BA"/>
        </w:rPr>
        <w:t xml:space="preserve">2146, 2147, 2148/3, 2148/4, 2149/1, 2149/2, 2149/7, 2152, 2153, 2156, 2158, 2159, 2162, 2163, 2167, 2168, 2169, 2170/1, 2170/2, 2171/2, 2171/3, 2173, 2174, 2175/2, 2176/1, 2178, 2181, 2182, 2183, 2184, 2187, 2188/1, 2188/2, 2192, 2195, 2196, 2199, 2200/1, 2200/2, 2203/1, 2203/2, 2204/1, 2204/2, 2207, 2208/1, 2208/2, 2209/1, 2209/2, </w:t>
      </w:r>
      <w:r w:rsidR="005441C1" w:rsidRPr="005441C1">
        <w:rPr>
          <w:rFonts w:ascii="Times New Roman" w:hAnsi="Times New Roman" w:cs="Times New Roman"/>
          <w:sz w:val="24"/>
          <w:szCs w:val="24"/>
          <w:lang w:val="hr-BA"/>
        </w:rPr>
        <w:t>2211/2</w:t>
      </w:r>
      <w:r w:rsidR="005441C1">
        <w:rPr>
          <w:rFonts w:ascii="Times New Roman" w:hAnsi="Times New Roman" w:cs="Times New Roman"/>
          <w:sz w:val="24"/>
          <w:szCs w:val="24"/>
          <w:lang w:val="hr-BA"/>
        </w:rPr>
        <w:t xml:space="preserve">, 2212, 2213, 2214/1, 2214/2, 2249, </w:t>
      </w:r>
      <w:r w:rsidR="005441C1" w:rsidRPr="005441C1">
        <w:rPr>
          <w:rFonts w:ascii="Times New Roman" w:hAnsi="Times New Roman" w:cs="Times New Roman"/>
          <w:sz w:val="24"/>
          <w:szCs w:val="24"/>
          <w:lang w:val="hr-BA"/>
        </w:rPr>
        <w:t>2281</w:t>
      </w:r>
      <w:r w:rsidR="005441C1">
        <w:rPr>
          <w:rFonts w:ascii="Times New Roman" w:hAnsi="Times New Roman" w:cs="Times New Roman"/>
          <w:sz w:val="24"/>
          <w:szCs w:val="24"/>
          <w:lang w:val="hr-BA"/>
        </w:rPr>
        <w:t xml:space="preserve">, 4421/1, </w:t>
      </w:r>
      <w:r w:rsidR="005441C1" w:rsidRPr="005441C1">
        <w:rPr>
          <w:rFonts w:ascii="Times New Roman" w:hAnsi="Times New Roman" w:cs="Times New Roman"/>
          <w:sz w:val="24"/>
          <w:szCs w:val="24"/>
          <w:lang w:val="hr-BA"/>
        </w:rPr>
        <w:t>4421/2</w:t>
      </w:r>
      <w:r w:rsidR="005441C1">
        <w:rPr>
          <w:rFonts w:ascii="Times New Roman" w:hAnsi="Times New Roman" w:cs="Times New Roman"/>
          <w:sz w:val="24"/>
          <w:szCs w:val="24"/>
          <w:lang w:val="hr-BA"/>
        </w:rPr>
        <w:t xml:space="preserve">, 4422/1, 4521/1, 4521/2, 4522, 4523, 4524, 4525, 4526, 4528, 4529, 4532/1, </w:t>
      </w:r>
      <w:r w:rsidR="005441C1" w:rsidRPr="005441C1">
        <w:rPr>
          <w:rFonts w:ascii="Times New Roman" w:hAnsi="Times New Roman" w:cs="Times New Roman"/>
          <w:sz w:val="24"/>
          <w:szCs w:val="24"/>
          <w:lang w:val="hr-BA"/>
        </w:rPr>
        <w:t>4532/2</w:t>
      </w:r>
      <w:r w:rsidR="005441C1">
        <w:rPr>
          <w:rFonts w:ascii="Times New Roman" w:hAnsi="Times New Roman" w:cs="Times New Roman"/>
          <w:sz w:val="24"/>
          <w:szCs w:val="24"/>
          <w:lang w:val="hr-BA"/>
        </w:rPr>
        <w:t xml:space="preserve">, </w:t>
      </w:r>
      <w:r w:rsidR="005441C1" w:rsidRPr="005441C1">
        <w:rPr>
          <w:rFonts w:ascii="Times New Roman" w:hAnsi="Times New Roman" w:cs="Times New Roman"/>
          <w:sz w:val="24"/>
          <w:szCs w:val="24"/>
          <w:lang w:val="hr-BA"/>
        </w:rPr>
        <w:t>4536</w:t>
      </w:r>
      <w:r w:rsidR="005441C1">
        <w:rPr>
          <w:rFonts w:ascii="Times New Roman" w:hAnsi="Times New Roman" w:cs="Times New Roman"/>
          <w:sz w:val="24"/>
          <w:szCs w:val="24"/>
          <w:lang w:val="hr-BA"/>
        </w:rPr>
        <w:t xml:space="preserve">, 4537, 4540, 4541, 4544, 4548, 4549, 4552, 4553, 4556, 4557, 4560, 4561, 4564, </w:t>
      </w:r>
      <w:r w:rsidR="005441C1" w:rsidRPr="005441C1">
        <w:rPr>
          <w:rFonts w:ascii="Times New Roman" w:hAnsi="Times New Roman" w:cs="Times New Roman"/>
          <w:sz w:val="24"/>
          <w:szCs w:val="24"/>
          <w:lang w:val="hr-BA"/>
        </w:rPr>
        <w:t>4565/1</w:t>
      </w:r>
      <w:r w:rsidR="005441C1">
        <w:rPr>
          <w:rFonts w:ascii="Times New Roman" w:hAnsi="Times New Roman" w:cs="Times New Roman"/>
          <w:sz w:val="24"/>
          <w:szCs w:val="24"/>
          <w:lang w:val="hr-BA"/>
        </w:rPr>
        <w:t xml:space="preserve">, </w:t>
      </w:r>
      <w:r w:rsidR="009E27BF" w:rsidRPr="009E27BF">
        <w:rPr>
          <w:rFonts w:ascii="Times New Roman" w:hAnsi="Times New Roman" w:cs="Times New Roman"/>
          <w:sz w:val="24"/>
          <w:szCs w:val="24"/>
          <w:lang w:val="hr-BA"/>
        </w:rPr>
        <w:t>4565/2</w:t>
      </w:r>
      <w:r w:rsidR="009E27BF">
        <w:rPr>
          <w:rFonts w:ascii="Times New Roman" w:hAnsi="Times New Roman" w:cs="Times New Roman"/>
          <w:sz w:val="24"/>
          <w:szCs w:val="24"/>
          <w:lang w:val="hr-BA"/>
        </w:rPr>
        <w:t xml:space="preserve">, 4565/3, 4568, 4569, 4571, 4573, 4574, 4575/1, 4575/2, 4576/1, 4576/2, 4577, 4581, 4582, </w:t>
      </w:r>
      <w:r w:rsidR="009E27BF" w:rsidRPr="009E27BF">
        <w:rPr>
          <w:rFonts w:ascii="Times New Roman" w:hAnsi="Times New Roman" w:cs="Times New Roman"/>
          <w:sz w:val="24"/>
          <w:szCs w:val="24"/>
          <w:lang w:val="hr-BA"/>
        </w:rPr>
        <w:t>4583/1</w:t>
      </w:r>
      <w:r w:rsidR="009E27BF">
        <w:rPr>
          <w:rFonts w:ascii="Times New Roman" w:hAnsi="Times New Roman" w:cs="Times New Roman"/>
          <w:sz w:val="24"/>
          <w:szCs w:val="24"/>
          <w:lang w:val="hr-BA"/>
        </w:rPr>
        <w:t xml:space="preserve">, </w:t>
      </w:r>
      <w:r w:rsidR="006B7185" w:rsidRPr="006B7185">
        <w:rPr>
          <w:rFonts w:ascii="Times New Roman" w:hAnsi="Times New Roman" w:cs="Times New Roman"/>
          <w:sz w:val="24"/>
          <w:szCs w:val="24"/>
          <w:lang w:val="hr-BA"/>
        </w:rPr>
        <w:t>4583/2</w:t>
      </w:r>
      <w:r w:rsidR="006B7185">
        <w:rPr>
          <w:rFonts w:ascii="Times New Roman" w:hAnsi="Times New Roman" w:cs="Times New Roman"/>
          <w:sz w:val="24"/>
          <w:szCs w:val="24"/>
          <w:lang w:val="hr-BA"/>
        </w:rPr>
        <w:t xml:space="preserve">, 4584, 4585/1, 4585/2, 4585/3, </w:t>
      </w:r>
      <w:r w:rsidR="006B7185" w:rsidRPr="006B7185">
        <w:rPr>
          <w:rFonts w:ascii="Times New Roman" w:hAnsi="Times New Roman" w:cs="Times New Roman"/>
          <w:sz w:val="24"/>
          <w:szCs w:val="24"/>
          <w:lang w:val="hr-BA"/>
        </w:rPr>
        <w:t>4586/1</w:t>
      </w:r>
      <w:r w:rsidR="006B7185">
        <w:rPr>
          <w:rFonts w:ascii="Times New Roman" w:hAnsi="Times New Roman" w:cs="Times New Roman"/>
          <w:sz w:val="24"/>
          <w:szCs w:val="24"/>
          <w:lang w:val="hr-BA"/>
        </w:rPr>
        <w:t xml:space="preserve">, </w:t>
      </w:r>
      <w:r w:rsidR="00807D4E" w:rsidRPr="00807D4E">
        <w:rPr>
          <w:rFonts w:ascii="Times New Roman" w:hAnsi="Times New Roman" w:cs="Times New Roman"/>
          <w:sz w:val="24"/>
          <w:szCs w:val="24"/>
          <w:lang w:val="hr-BA"/>
        </w:rPr>
        <w:t>4687</w:t>
      </w:r>
      <w:r w:rsidR="00807D4E">
        <w:rPr>
          <w:rFonts w:ascii="Times New Roman" w:hAnsi="Times New Roman" w:cs="Times New Roman"/>
          <w:sz w:val="24"/>
          <w:szCs w:val="24"/>
          <w:lang w:val="hr-BA"/>
        </w:rPr>
        <w:t xml:space="preserve">, 4690/1, 4690/2, </w:t>
      </w:r>
      <w:r w:rsidR="006A5786">
        <w:rPr>
          <w:rFonts w:ascii="Times New Roman" w:hAnsi="Times New Roman" w:cs="Times New Roman"/>
          <w:sz w:val="24"/>
          <w:szCs w:val="24"/>
          <w:lang w:val="hr-BA"/>
        </w:rPr>
        <w:t xml:space="preserve">4692, </w:t>
      </w:r>
      <w:r w:rsidR="00CE5547" w:rsidRPr="00CE5547">
        <w:rPr>
          <w:rFonts w:ascii="Times New Roman" w:hAnsi="Times New Roman" w:cs="Times New Roman"/>
          <w:sz w:val="24"/>
          <w:szCs w:val="24"/>
          <w:lang w:val="hr-BA"/>
        </w:rPr>
        <w:t>4703</w:t>
      </w:r>
      <w:r w:rsidR="00CE5547">
        <w:rPr>
          <w:rFonts w:ascii="Times New Roman" w:hAnsi="Times New Roman" w:cs="Times New Roman"/>
          <w:sz w:val="24"/>
          <w:szCs w:val="24"/>
          <w:lang w:val="hr-BA"/>
        </w:rPr>
        <w:t xml:space="preserve">, </w:t>
      </w:r>
      <w:r w:rsidR="00CE5547" w:rsidRPr="00CE5547">
        <w:rPr>
          <w:rFonts w:ascii="Times New Roman" w:hAnsi="Times New Roman" w:cs="Times New Roman"/>
          <w:sz w:val="24"/>
          <w:szCs w:val="24"/>
          <w:lang w:val="hr-BA"/>
        </w:rPr>
        <w:t>4763</w:t>
      </w:r>
      <w:r w:rsidR="00CE5547">
        <w:rPr>
          <w:rFonts w:ascii="Times New Roman" w:hAnsi="Times New Roman" w:cs="Times New Roman"/>
          <w:sz w:val="24"/>
          <w:szCs w:val="24"/>
          <w:lang w:val="hr-BA"/>
        </w:rPr>
        <w:t xml:space="preserve">, 4764/1, 4764/2, 4765/1, 4765/2, 4765/3, 4765/4, 4765/5, 4765/6, 4765/7, 4766, 4769/1, 4769/2, </w:t>
      </w:r>
      <w:r w:rsidR="00CE5547" w:rsidRPr="00CE5547">
        <w:rPr>
          <w:rFonts w:ascii="Times New Roman" w:hAnsi="Times New Roman" w:cs="Times New Roman"/>
          <w:sz w:val="24"/>
          <w:szCs w:val="24"/>
          <w:lang w:val="hr-BA"/>
        </w:rPr>
        <w:t>4770</w:t>
      </w:r>
      <w:r w:rsidR="00CE5547">
        <w:rPr>
          <w:rFonts w:ascii="Times New Roman" w:hAnsi="Times New Roman" w:cs="Times New Roman"/>
          <w:sz w:val="24"/>
          <w:szCs w:val="24"/>
          <w:lang w:val="hr-BA"/>
        </w:rPr>
        <w:t xml:space="preserve">, </w:t>
      </w:r>
      <w:r w:rsidR="006A4251" w:rsidRPr="006A4251">
        <w:rPr>
          <w:rFonts w:ascii="Times New Roman" w:hAnsi="Times New Roman" w:cs="Times New Roman"/>
          <w:sz w:val="24"/>
          <w:szCs w:val="24"/>
          <w:lang w:val="hr-BA"/>
        </w:rPr>
        <w:t>4771</w:t>
      </w:r>
      <w:r w:rsidR="006A4251">
        <w:rPr>
          <w:rFonts w:ascii="Times New Roman" w:hAnsi="Times New Roman" w:cs="Times New Roman"/>
          <w:sz w:val="24"/>
          <w:szCs w:val="24"/>
          <w:lang w:val="hr-BA"/>
        </w:rPr>
        <w:t xml:space="preserve">, 4772, 4773, 4775, 4776, 4790/1, 4791/1, 4792, 4793, 4795, </w:t>
      </w:r>
      <w:r w:rsidR="006A4251" w:rsidRPr="006A4251">
        <w:rPr>
          <w:rFonts w:ascii="Times New Roman" w:hAnsi="Times New Roman" w:cs="Times New Roman"/>
          <w:sz w:val="24"/>
          <w:szCs w:val="24"/>
          <w:lang w:val="hr-BA"/>
        </w:rPr>
        <w:t>4797</w:t>
      </w:r>
      <w:r w:rsidR="006A4251">
        <w:rPr>
          <w:rFonts w:ascii="Times New Roman" w:hAnsi="Times New Roman" w:cs="Times New Roman"/>
          <w:sz w:val="24"/>
          <w:szCs w:val="24"/>
          <w:lang w:val="hr-BA"/>
        </w:rPr>
        <w:t xml:space="preserve">, </w:t>
      </w:r>
      <w:r w:rsidR="00506662" w:rsidRPr="00506662">
        <w:rPr>
          <w:rFonts w:ascii="Times New Roman" w:hAnsi="Times New Roman" w:cs="Times New Roman"/>
          <w:sz w:val="24"/>
          <w:szCs w:val="24"/>
          <w:lang w:val="hr-BA"/>
        </w:rPr>
        <w:t>4798/1</w:t>
      </w:r>
      <w:r w:rsidR="00506662">
        <w:rPr>
          <w:rFonts w:ascii="Times New Roman" w:hAnsi="Times New Roman" w:cs="Times New Roman"/>
          <w:sz w:val="24"/>
          <w:szCs w:val="24"/>
          <w:lang w:val="hr-BA"/>
        </w:rPr>
        <w:t xml:space="preserve">, 4798/2, 4798/3, 4799, 4801/1, 4801/2, 4802, 4803/1, 4803/2, 4803/3, 4804, 4806/1, 4806/2, 4806/3, </w:t>
      </w:r>
      <w:r w:rsidR="00506662" w:rsidRPr="00506662">
        <w:rPr>
          <w:rFonts w:ascii="Times New Roman" w:hAnsi="Times New Roman" w:cs="Times New Roman"/>
          <w:sz w:val="24"/>
          <w:szCs w:val="24"/>
          <w:lang w:val="hr-BA"/>
        </w:rPr>
        <w:t>4806/4</w:t>
      </w:r>
      <w:r w:rsidR="00506662">
        <w:rPr>
          <w:rFonts w:ascii="Times New Roman" w:hAnsi="Times New Roman" w:cs="Times New Roman"/>
          <w:sz w:val="24"/>
          <w:szCs w:val="24"/>
          <w:lang w:val="hr-BA"/>
        </w:rPr>
        <w:t xml:space="preserve">, </w:t>
      </w:r>
      <w:r w:rsidR="00654497" w:rsidRPr="00654497">
        <w:rPr>
          <w:rFonts w:ascii="Times New Roman" w:hAnsi="Times New Roman" w:cs="Times New Roman"/>
          <w:sz w:val="24"/>
          <w:szCs w:val="24"/>
          <w:lang w:val="hr-BA"/>
        </w:rPr>
        <w:t>4806/5</w:t>
      </w:r>
      <w:r w:rsidR="00654497">
        <w:rPr>
          <w:rFonts w:ascii="Times New Roman" w:hAnsi="Times New Roman" w:cs="Times New Roman"/>
          <w:sz w:val="24"/>
          <w:szCs w:val="24"/>
          <w:lang w:val="hr-BA"/>
        </w:rPr>
        <w:t xml:space="preserve">, 4806/6, 4807, 4860, 4861, 4862, 4863, 4864, 4865, 4866, 4867, 4868, 4869, 4870, </w:t>
      </w:r>
      <w:r w:rsidR="00654497" w:rsidRPr="00654497">
        <w:rPr>
          <w:rFonts w:ascii="Times New Roman" w:hAnsi="Times New Roman" w:cs="Times New Roman"/>
          <w:sz w:val="24"/>
          <w:szCs w:val="24"/>
          <w:lang w:val="hr-BA"/>
        </w:rPr>
        <w:t>4871</w:t>
      </w:r>
      <w:r w:rsidR="006A5786">
        <w:rPr>
          <w:rFonts w:ascii="Times New Roman" w:hAnsi="Times New Roman" w:cs="Times New Roman"/>
          <w:sz w:val="24"/>
          <w:szCs w:val="24"/>
          <w:lang w:val="hr-BA"/>
        </w:rPr>
        <w:t xml:space="preserve">, 4872, 4873, 4874, 4875, 4876, </w:t>
      </w:r>
      <w:r w:rsidR="006723AC">
        <w:rPr>
          <w:rFonts w:ascii="Times New Roman" w:hAnsi="Times New Roman" w:cs="Times New Roman"/>
          <w:sz w:val="24"/>
          <w:szCs w:val="24"/>
          <w:lang w:val="hr-BA"/>
        </w:rPr>
        <w:t>4877, 4878, 4879 i 5160/13</w:t>
      </w:r>
      <w:r w:rsidR="00654497">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ukupne površine </w:t>
      </w:r>
      <w:r w:rsidR="001422E4">
        <w:rPr>
          <w:rFonts w:ascii="Times New Roman" w:hAnsi="Times New Roman" w:cs="Times New Roman"/>
          <w:sz w:val="24"/>
          <w:szCs w:val="24"/>
          <w:lang w:val="hr-BA"/>
        </w:rPr>
        <w:t>1</w:t>
      </w:r>
      <w:r w:rsidR="006723AC">
        <w:rPr>
          <w:rFonts w:ascii="Times New Roman" w:hAnsi="Times New Roman" w:cs="Times New Roman"/>
          <w:sz w:val="24"/>
          <w:szCs w:val="24"/>
          <w:lang w:val="hr-BA"/>
        </w:rPr>
        <w:t>6,7002</w:t>
      </w:r>
      <w:r w:rsidR="00D41A7D">
        <w:rPr>
          <w:rFonts w:ascii="Times New Roman" w:hAnsi="Times New Roman" w:cs="Times New Roman"/>
          <w:sz w:val="24"/>
          <w:szCs w:val="24"/>
          <w:lang w:val="hr-BA"/>
        </w:rPr>
        <w:t xml:space="preserve"> ha </w:t>
      </w:r>
      <w:r>
        <w:rPr>
          <w:rFonts w:ascii="Times New Roman" w:hAnsi="Times New Roman" w:cs="Times New Roman"/>
          <w:sz w:val="24"/>
          <w:szCs w:val="24"/>
          <w:lang w:val="hr-BA"/>
        </w:rPr>
        <w:t>Općina Proložac</w:t>
      </w:r>
      <w:r w:rsidR="00D41A7D" w:rsidRPr="001A5892">
        <w:rPr>
          <w:rFonts w:ascii="Times New Roman" w:hAnsi="Times New Roman" w:cs="Times New Roman"/>
          <w:sz w:val="24"/>
          <w:szCs w:val="24"/>
          <w:lang w:val="hr-BA"/>
        </w:rPr>
        <w:t xml:space="preserve"> određuje za</w:t>
      </w:r>
      <w:r w:rsidR="00D41A7D">
        <w:rPr>
          <w:rFonts w:ascii="Times New Roman" w:hAnsi="Times New Roman" w:cs="Times New Roman"/>
          <w:sz w:val="24"/>
          <w:szCs w:val="24"/>
          <w:lang w:val="hr-BA"/>
        </w:rPr>
        <w:t xml:space="preserve"> povrat </w:t>
      </w:r>
      <w:r w:rsidR="00342E2E">
        <w:rPr>
          <w:rFonts w:ascii="Times New Roman" w:hAnsi="Times New Roman" w:cs="Times New Roman"/>
          <w:sz w:val="24"/>
          <w:szCs w:val="24"/>
          <w:lang w:val="hr-BA"/>
        </w:rPr>
        <w:t xml:space="preserve">temeljem obavijesti </w:t>
      </w:r>
      <w:r w:rsidR="00342E2E" w:rsidRPr="002710E9">
        <w:rPr>
          <w:rFonts w:ascii="Times New Roman" w:eastAsia="Calibri" w:hAnsi="Times New Roman" w:cs="Times New Roman"/>
          <w:sz w:val="24"/>
          <w:szCs w:val="24"/>
        </w:rPr>
        <w:t>Ureda državne uprave u Splitsko-dalmatinskoj županiji, Službe z</w:t>
      </w:r>
      <w:r w:rsidR="00342E2E">
        <w:rPr>
          <w:rFonts w:ascii="Times New Roman" w:eastAsia="Calibri" w:hAnsi="Times New Roman" w:cs="Times New Roman"/>
          <w:sz w:val="24"/>
          <w:szCs w:val="24"/>
        </w:rPr>
        <w:t>a imovinsk</w:t>
      </w:r>
      <w:r>
        <w:rPr>
          <w:rFonts w:ascii="Times New Roman" w:eastAsia="Calibri" w:hAnsi="Times New Roman" w:cs="Times New Roman"/>
          <w:sz w:val="24"/>
          <w:szCs w:val="24"/>
        </w:rPr>
        <w:t>o-pravne poslove, Ispostave Imotski</w:t>
      </w:r>
      <w:r w:rsidR="00342E2E">
        <w:rPr>
          <w:rFonts w:ascii="Times New Roman" w:eastAsia="Calibri" w:hAnsi="Times New Roman" w:cs="Times New Roman"/>
          <w:sz w:val="24"/>
          <w:szCs w:val="24"/>
        </w:rPr>
        <w:t xml:space="preserve"> </w:t>
      </w:r>
      <w:r w:rsidR="006723AC">
        <w:rPr>
          <w:rFonts w:ascii="Times New Roman" w:eastAsia="Calibri" w:hAnsi="Times New Roman" w:cs="Times New Roman"/>
          <w:sz w:val="24"/>
          <w:szCs w:val="24"/>
        </w:rPr>
        <w:t>o ukupnoj površini oko 16,</w:t>
      </w:r>
      <w:r w:rsidR="007515E2">
        <w:rPr>
          <w:rFonts w:ascii="Times New Roman" w:eastAsia="Calibri" w:hAnsi="Times New Roman" w:cs="Times New Roman"/>
          <w:sz w:val="24"/>
          <w:szCs w:val="24"/>
        </w:rPr>
        <w:t>8899</w:t>
      </w:r>
      <w:r w:rsidR="00C04A81">
        <w:rPr>
          <w:rFonts w:ascii="Times New Roman" w:eastAsia="Calibri" w:hAnsi="Times New Roman" w:cs="Times New Roman"/>
          <w:sz w:val="24"/>
          <w:szCs w:val="24"/>
        </w:rPr>
        <w:t xml:space="preserve"> ha na području </w:t>
      </w:r>
      <w:r w:rsidR="007515E2">
        <w:rPr>
          <w:rFonts w:ascii="Times New Roman" w:eastAsia="Calibri" w:hAnsi="Times New Roman" w:cs="Times New Roman"/>
          <w:sz w:val="24"/>
          <w:szCs w:val="24"/>
        </w:rPr>
        <w:t>ko</w:t>
      </w:r>
      <w:r w:rsidR="00C04A81">
        <w:rPr>
          <w:rFonts w:ascii="Times New Roman" w:hAnsi="Times New Roman" w:cs="Times New Roman"/>
          <w:sz w:val="24"/>
          <w:szCs w:val="24"/>
          <w:lang w:val="hr-BA"/>
        </w:rPr>
        <w:t xml:space="preserve"> Postranje</w:t>
      </w:r>
      <w:r w:rsidR="007515E2">
        <w:rPr>
          <w:rFonts w:ascii="Times New Roman" w:hAnsi="Times New Roman" w:cs="Times New Roman"/>
          <w:sz w:val="24"/>
          <w:szCs w:val="24"/>
          <w:lang w:val="hr-BA"/>
        </w:rPr>
        <w:t xml:space="preserve"> i ko Proložac</w:t>
      </w:r>
      <w:r w:rsidR="00C04A81">
        <w:rPr>
          <w:rFonts w:ascii="Times New Roman" w:eastAsia="Calibri" w:hAnsi="Times New Roman" w:cs="Times New Roman"/>
          <w:sz w:val="24"/>
          <w:szCs w:val="24"/>
        </w:rPr>
        <w:t xml:space="preserve"> za koje se traži</w:t>
      </w:r>
      <w:r w:rsidR="00342E2E">
        <w:rPr>
          <w:rFonts w:ascii="Times New Roman" w:eastAsia="Calibri" w:hAnsi="Times New Roman" w:cs="Times New Roman"/>
          <w:sz w:val="24"/>
          <w:szCs w:val="24"/>
        </w:rPr>
        <w:t xml:space="preserve"> </w:t>
      </w:r>
      <w:r w:rsidR="00C04A81">
        <w:rPr>
          <w:rFonts w:ascii="Times New Roman" w:eastAsia="Calibri" w:hAnsi="Times New Roman" w:cs="Times New Roman"/>
          <w:sz w:val="24"/>
          <w:szCs w:val="24"/>
        </w:rPr>
        <w:t>povrat/naknada</w:t>
      </w:r>
      <w:r w:rsidR="00342E2E">
        <w:rPr>
          <w:rFonts w:ascii="Times New Roman" w:eastAsia="Calibri" w:hAnsi="Times New Roman" w:cs="Times New Roman"/>
          <w:sz w:val="24"/>
          <w:szCs w:val="24"/>
        </w:rPr>
        <w:t xml:space="preserve"> za imovinu </w:t>
      </w:r>
      <w:r w:rsidR="00C04A81">
        <w:rPr>
          <w:rFonts w:ascii="Times New Roman" w:eastAsia="Calibri" w:hAnsi="Times New Roman" w:cs="Times New Roman"/>
          <w:sz w:val="24"/>
          <w:szCs w:val="24"/>
        </w:rPr>
        <w:t xml:space="preserve">(poljoprivredno zemljište) </w:t>
      </w:r>
      <w:r w:rsidR="00342E2E">
        <w:rPr>
          <w:rFonts w:ascii="Times New Roman" w:eastAsia="Calibri" w:hAnsi="Times New Roman" w:cs="Times New Roman"/>
          <w:sz w:val="24"/>
          <w:szCs w:val="24"/>
        </w:rPr>
        <w:t>oduzetu za vrijeme jugoslavenske komunističke vladavine po zahtjevima prijašnjih vlasnika.</w:t>
      </w:r>
    </w:p>
    <w:p w14:paraId="6387C740" w14:textId="0E753CCB" w:rsidR="00AC6BDF" w:rsidRPr="001C293A" w:rsidRDefault="00AC6BDF" w:rsidP="00AC6BDF">
      <w:pPr>
        <w:pStyle w:val="Odlomakpopisa"/>
        <w:ind w:left="0"/>
        <w:jc w:val="both"/>
        <w:rPr>
          <w:rFonts w:ascii="Times New Roman" w:hAnsi="Times New Roman" w:cs="Times New Roman"/>
          <w:sz w:val="24"/>
          <w:szCs w:val="24"/>
          <w:lang w:val="hr-BA"/>
        </w:rPr>
      </w:pPr>
      <w:r w:rsidRPr="007515E2">
        <w:rPr>
          <w:rFonts w:ascii="Times New Roman" w:hAnsi="Times New Roman" w:cs="Times New Roman"/>
          <w:i/>
          <w:sz w:val="24"/>
          <w:szCs w:val="24"/>
          <w:lang w:val="hr-BA"/>
        </w:rPr>
        <w:t xml:space="preserve">Ukupna površina poljoprivrednog zemljišta </w:t>
      </w:r>
      <w:r w:rsidR="00C02D0E" w:rsidRPr="007515E2">
        <w:rPr>
          <w:rFonts w:ascii="Times New Roman" w:hAnsi="Times New Roman" w:cs="Times New Roman"/>
          <w:i/>
          <w:sz w:val="24"/>
          <w:szCs w:val="24"/>
          <w:lang w:val="hr-BA"/>
        </w:rPr>
        <w:t xml:space="preserve">predviđena za zakup iznosi </w:t>
      </w:r>
      <w:r w:rsidR="00B31632">
        <w:rPr>
          <w:rFonts w:ascii="Times New Roman" w:hAnsi="Times New Roman" w:cs="Times New Roman"/>
          <w:i/>
          <w:sz w:val="24"/>
          <w:szCs w:val="24"/>
          <w:lang w:val="hr-BA"/>
        </w:rPr>
        <w:t>1</w:t>
      </w:r>
      <w:r w:rsidR="00661A46">
        <w:rPr>
          <w:rFonts w:ascii="Times New Roman" w:hAnsi="Times New Roman" w:cs="Times New Roman"/>
          <w:i/>
          <w:sz w:val="24"/>
          <w:szCs w:val="24"/>
          <w:lang w:val="hr-BA"/>
        </w:rPr>
        <w:t>44.3992</w:t>
      </w:r>
      <w:r w:rsidR="00B31632">
        <w:rPr>
          <w:rFonts w:ascii="Times New Roman" w:hAnsi="Times New Roman" w:cs="Times New Roman"/>
          <w:i/>
          <w:sz w:val="24"/>
          <w:szCs w:val="24"/>
          <w:lang w:val="hr-BA"/>
        </w:rPr>
        <w:t xml:space="preserve"> </w:t>
      </w:r>
      <w:r w:rsidR="001C293A" w:rsidRPr="007515E2">
        <w:rPr>
          <w:rFonts w:ascii="Times New Roman" w:hAnsi="Times New Roman" w:cs="Times New Roman"/>
          <w:i/>
          <w:sz w:val="24"/>
          <w:szCs w:val="24"/>
          <w:lang w:val="hr-BA"/>
        </w:rPr>
        <w:t xml:space="preserve">ha i nalazi se u katastarskim općinama </w:t>
      </w:r>
      <w:r w:rsidR="00F17876" w:rsidRPr="007515E2">
        <w:rPr>
          <w:rFonts w:ascii="Times New Roman" w:hAnsi="Times New Roman" w:cs="Times New Roman"/>
          <w:i/>
          <w:sz w:val="24"/>
          <w:szCs w:val="24"/>
          <w:lang w:val="hr-BA"/>
        </w:rPr>
        <w:t>Postranje i Proložac</w:t>
      </w:r>
      <w:r w:rsidR="001C293A" w:rsidRPr="001C293A">
        <w:rPr>
          <w:rFonts w:ascii="Times New Roman" w:hAnsi="Times New Roman" w:cs="Times New Roman"/>
          <w:sz w:val="24"/>
          <w:szCs w:val="24"/>
          <w:lang w:val="hr-BA"/>
        </w:rPr>
        <w:t>,</w:t>
      </w:r>
      <w:r w:rsidRPr="001C293A">
        <w:rPr>
          <w:rFonts w:ascii="Times New Roman" w:hAnsi="Times New Roman" w:cs="Times New Roman"/>
          <w:sz w:val="24"/>
          <w:szCs w:val="24"/>
          <w:lang w:val="hr-BA"/>
        </w:rPr>
        <w:t xml:space="preserve"> od čega je na</w:t>
      </w:r>
      <w:r w:rsidR="00F17876">
        <w:rPr>
          <w:rFonts w:ascii="Times New Roman" w:hAnsi="Times New Roman"/>
          <w:sz w:val="24"/>
          <w:szCs w:val="24"/>
        </w:rPr>
        <w:t xml:space="preserve"> površini od </w:t>
      </w:r>
      <w:r w:rsidR="002516E8">
        <w:rPr>
          <w:rFonts w:ascii="Times New Roman" w:hAnsi="Times New Roman"/>
          <w:sz w:val="24"/>
          <w:szCs w:val="24"/>
        </w:rPr>
        <w:t>23,</w:t>
      </w:r>
      <w:r w:rsidR="00C0078D">
        <w:rPr>
          <w:rFonts w:ascii="Times New Roman" w:hAnsi="Times New Roman"/>
          <w:sz w:val="24"/>
          <w:szCs w:val="24"/>
        </w:rPr>
        <w:t>0896</w:t>
      </w:r>
      <w:r w:rsidRPr="001C293A">
        <w:rPr>
          <w:rFonts w:ascii="Times New Roman" w:hAnsi="Times New Roman"/>
          <w:sz w:val="24"/>
          <w:szCs w:val="24"/>
        </w:rPr>
        <w:t xml:space="preserve"> ha </w:t>
      </w:r>
      <w:r w:rsidR="001F1C1D">
        <w:rPr>
          <w:rFonts w:ascii="Times New Roman" w:hAnsi="Times New Roman"/>
          <w:sz w:val="24"/>
          <w:szCs w:val="24"/>
        </w:rPr>
        <w:t xml:space="preserve">dosadašnje raspolaganje - zakup </w:t>
      </w:r>
      <w:r w:rsidR="001F1C1D">
        <w:rPr>
          <w:rFonts w:ascii="Times New Roman" w:hAnsi="Times New Roman" w:cs="Times New Roman"/>
          <w:sz w:val="24"/>
          <w:szCs w:val="24"/>
        </w:rPr>
        <w:t>poljoprivrednog zemljišta na kojem se nalazi nasad vinograda za nastavak postojeće proizvodnje</w:t>
      </w:r>
      <w:r w:rsidR="001F1C1D" w:rsidRPr="001C293A">
        <w:rPr>
          <w:rFonts w:ascii="Times New Roman" w:hAnsi="Times New Roman"/>
          <w:sz w:val="24"/>
          <w:szCs w:val="24"/>
        </w:rPr>
        <w:t xml:space="preserve"> </w:t>
      </w:r>
      <w:r w:rsidR="001F1C1D">
        <w:rPr>
          <w:rFonts w:ascii="Times New Roman" w:hAnsi="Times New Roman"/>
          <w:sz w:val="24"/>
          <w:szCs w:val="24"/>
        </w:rPr>
        <w:t xml:space="preserve">i </w:t>
      </w:r>
      <w:r w:rsidRPr="001C293A">
        <w:rPr>
          <w:rFonts w:ascii="Times New Roman" w:hAnsi="Times New Roman"/>
          <w:sz w:val="24"/>
          <w:szCs w:val="24"/>
        </w:rPr>
        <w:t>osnovano pravo služnosti radi podizanja višegodišnjih nasada</w:t>
      </w:r>
      <w:r w:rsidR="00F17876">
        <w:rPr>
          <w:rFonts w:ascii="Times New Roman" w:hAnsi="Times New Roman"/>
          <w:sz w:val="24"/>
          <w:szCs w:val="24"/>
        </w:rPr>
        <w:t>-vinograda</w:t>
      </w:r>
      <w:r w:rsidR="004F1C46">
        <w:rPr>
          <w:rFonts w:ascii="Times New Roman" w:hAnsi="Times New Roman"/>
          <w:sz w:val="24"/>
          <w:szCs w:val="24"/>
        </w:rPr>
        <w:t>.</w:t>
      </w:r>
    </w:p>
    <w:p w14:paraId="6AF3C2D5" w14:textId="77777777" w:rsidR="00AC6BDF" w:rsidRDefault="00AC6BDF" w:rsidP="00AC6BDF">
      <w:pPr>
        <w:pStyle w:val="Bezproreda"/>
        <w:spacing w:line="360" w:lineRule="auto"/>
        <w:jc w:val="both"/>
        <w:rPr>
          <w:rFonts w:ascii="Times New Roman" w:hAnsi="Times New Roman" w:cs="Times New Roman"/>
          <w:b/>
          <w:sz w:val="24"/>
          <w:szCs w:val="24"/>
          <w:lang w:val="hr-BA"/>
        </w:rPr>
      </w:pPr>
    </w:p>
    <w:p w14:paraId="24864464" w14:textId="77777777" w:rsidR="00AC6BDF" w:rsidRPr="00FB52EB" w:rsidRDefault="00AC6BDF" w:rsidP="00AC6BDF">
      <w:pPr>
        <w:pStyle w:val="Bezproreda"/>
        <w:rPr>
          <w:rFonts w:ascii="Times New Roman" w:hAnsi="Times New Roman" w:cs="Times New Roman"/>
          <w:b/>
          <w:sz w:val="24"/>
          <w:szCs w:val="24"/>
          <w:lang w:val="hr-BA"/>
        </w:rPr>
      </w:pPr>
      <w:r w:rsidRPr="00FB52EB">
        <w:rPr>
          <w:rFonts w:ascii="Times New Roman" w:hAnsi="Times New Roman" w:cs="Times New Roman"/>
          <w:b/>
          <w:sz w:val="24"/>
          <w:szCs w:val="24"/>
          <w:lang w:val="hr-BA"/>
        </w:rPr>
        <w:t>T-2 Prikaz ukupnih površina po oblicima raspolaganja</w:t>
      </w:r>
    </w:p>
    <w:tbl>
      <w:tblPr>
        <w:tblStyle w:val="Reetkatablice"/>
        <w:tblW w:w="9180" w:type="dxa"/>
        <w:tblInd w:w="-5" w:type="dxa"/>
        <w:tblLook w:val="04A0" w:firstRow="1" w:lastRow="0" w:firstColumn="1" w:lastColumn="0" w:noHBand="0" w:noVBand="1"/>
      </w:tblPr>
      <w:tblGrid>
        <w:gridCol w:w="2988"/>
        <w:gridCol w:w="1407"/>
        <w:gridCol w:w="4785"/>
      </w:tblGrid>
      <w:tr w:rsidR="00AC6BDF" w14:paraId="74FC7F5F" w14:textId="77777777" w:rsidTr="001F16DD">
        <w:tc>
          <w:tcPr>
            <w:tcW w:w="2988" w:type="dxa"/>
            <w:vAlign w:val="center"/>
          </w:tcPr>
          <w:p w14:paraId="4DFA7017" w14:textId="77777777" w:rsidR="00AC6BDF" w:rsidRPr="00376BCD" w:rsidRDefault="00AC6BDF" w:rsidP="001F16DD">
            <w:pPr>
              <w:jc w:val="center"/>
              <w:rPr>
                <w:rFonts w:ascii="Times New Roman" w:hAnsi="Times New Roman" w:cs="Times New Roman"/>
                <w:b/>
                <w:lang w:val="hr-BA"/>
              </w:rPr>
            </w:pPr>
            <w:r w:rsidRPr="00376BCD">
              <w:rPr>
                <w:rFonts w:ascii="Times New Roman" w:hAnsi="Times New Roman" w:cs="Times New Roman"/>
                <w:b/>
                <w:lang w:val="hr-BA"/>
              </w:rPr>
              <w:t>OBLIK RASPOLAGANJA</w:t>
            </w:r>
          </w:p>
        </w:tc>
        <w:tc>
          <w:tcPr>
            <w:tcW w:w="1407" w:type="dxa"/>
            <w:vAlign w:val="center"/>
          </w:tcPr>
          <w:p w14:paraId="1BAB124D" w14:textId="77777777" w:rsidR="00AC6BDF" w:rsidRDefault="00AC6BDF" w:rsidP="001F16DD">
            <w:pPr>
              <w:jc w:val="center"/>
              <w:rPr>
                <w:rFonts w:ascii="Times New Roman" w:hAnsi="Times New Roman" w:cs="Times New Roman"/>
                <w:b/>
                <w:lang w:val="hr-BA"/>
              </w:rPr>
            </w:pPr>
            <w:r>
              <w:rPr>
                <w:rFonts w:ascii="Times New Roman" w:hAnsi="Times New Roman" w:cs="Times New Roman"/>
                <w:b/>
                <w:lang w:val="hr-BA"/>
              </w:rPr>
              <w:t>Površina</w:t>
            </w:r>
          </w:p>
          <w:p w14:paraId="0CE9D5B0" w14:textId="77777777" w:rsidR="00AC6BDF" w:rsidRPr="00376BCD" w:rsidRDefault="00AC6BDF" w:rsidP="001F16DD">
            <w:pPr>
              <w:jc w:val="center"/>
              <w:rPr>
                <w:rFonts w:ascii="Times New Roman" w:hAnsi="Times New Roman" w:cs="Times New Roman"/>
                <w:b/>
                <w:lang w:val="hr-BA"/>
              </w:rPr>
            </w:pPr>
            <w:r>
              <w:rPr>
                <w:rFonts w:ascii="Times New Roman" w:hAnsi="Times New Roman" w:cs="Times New Roman"/>
                <w:b/>
                <w:lang w:val="hr-BA"/>
              </w:rPr>
              <w:t>u ha</w:t>
            </w:r>
          </w:p>
        </w:tc>
        <w:tc>
          <w:tcPr>
            <w:tcW w:w="4785" w:type="dxa"/>
            <w:vAlign w:val="center"/>
          </w:tcPr>
          <w:p w14:paraId="01B77FE2" w14:textId="77777777" w:rsidR="00AC6BDF" w:rsidRDefault="00AC6BDF" w:rsidP="001F16DD">
            <w:pPr>
              <w:jc w:val="center"/>
              <w:rPr>
                <w:rFonts w:ascii="Times New Roman" w:hAnsi="Times New Roman" w:cs="Times New Roman"/>
                <w:b/>
                <w:lang w:val="hr-BA"/>
              </w:rPr>
            </w:pPr>
            <w:r w:rsidRPr="00376BCD">
              <w:rPr>
                <w:rFonts w:ascii="Times New Roman" w:hAnsi="Times New Roman" w:cs="Times New Roman"/>
                <w:b/>
                <w:lang w:val="hr-BA"/>
              </w:rPr>
              <w:t>NAPOMENA</w:t>
            </w:r>
          </w:p>
          <w:p w14:paraId="77B1A464" w14:textId="77777777" w:rsidR="00AC6BDF" w:rsidRPr="00376BCD" w:rsidRDefault="00AC6BDF" w:rsidP="001F16DD">
            <w:pPr>
              <w:jc w:val="center"/>
              <w:rPr>
                <w:rFonts w:ascii="Times New Roman" w:hAnsi="Times New Roman" w:cs="Times New Roman"/>
                <w:b/>
                <w:lang w:val="hr-BA"/>
              </w:rPr>
            </w:pPr>
            <w:r>
              <w:rPr>
                <w:rFonts w:ascii="Times New Roman" w:hAnsi="Times New Roman" w:cs="Times New Roman"/>
                <w:b/>
                <w:lang w:val="hr-BA"/>
              </w:rPr>
              <w:t>(minirano, višegodišnji nasadi i sustavi odvodnje i navodnjavanja)</w:t>
            </w:r>
          </w:p>
        </w:tc>
      </w:tr>
      <w:tr w:rsidR="00AC6BDF" w14:paraId="4DE34693" w14:textId="77777777" w:rsidTr="00AC6BDF">
        <w:tc>
          <w:tcPr>
            <w:tcW w:w="2988" w:type="dxa"/>
            <w:vAlign w:val="center"/>
          </w:tcPr>
          <w:p w14:paraId="15AF57C6" w14:textId="77777777" w:rsidR="00AC6BDF" w:rsidRPr="00F016EB" w:rsidRDefault="00AC6BDF" w:rsidP="00AC6BDF">
            <w:pPr>
              <w:jc w:val="center"/>
              <w:rPr>
                <w:rFonts w:ascii="Times New Roman" w:hAnsi="Times New Roman" w:cs="Times New Roman"/>
                <w:b/>
                <w:lang w:val="hr-BA"/>
              </w:rPr>
            </w:pPr>
            <w:r w:rsidRPr="00F016EB">
              <w:rPr>
                <w:rFonts w:ascii="Times New Roman" w:hAnsi="Times New Roman" w:cs="Times New Roman"/>
              </w:rPr>
              <w:lastRenderedPageBreak/>
              <w:t xml:space="preserve">površine određene za </w:t>
            </w:r>
            <w:r w:rsidRPr="00A23073">
              <w:rPr>
                <w:rFonts w:ascii="Times New Roman" w:hAnsi="Times New Roman" w:cs="Times New Roman"/>
                <w:b/>
              </w:rPr>
              <w:t>povrat</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C70EF1" w14:textId="68E98A08" w:rsidR="00AC6BDF" w:rsidRPr="00AC6BDF" w:rsidRDefault="001422E4" w:rsidP="007515E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6723AC">
              <w:rPr>
                <w:rFonts w:ascii="Times New Roman" w:eastAsia="Calibri" w:hAnsi="Times New Roman" w:cs="Times New Roman"/>
                <w:b/>
                <w:sz w:val="24"/>
                <w:szCs w:val="24"/>
              </w:rPr>
              <w:t>6</w:t>
            </w:r>
            <w:r w:rsidR="007515E2">
              <w:rPr>
                <w:rFonts w:ascii="Times New Roman" w:eastAsia="Calibri" w:hAnsi="Times New Roman" w:cs="Times New Roman"/>
                <w:b/>
                <w:sz w:val="24"/>
                <w:szCs w:val="24"/>
              </w:rPr>
              <w:t>.</w:t>
            </w:r>
            <w:r w:rsidR="00C0078D">
              <w:rPr>
                <w:rFonts w:ascii="Times New Roman" w:eastAsia="Calibri" w:hAnsi="Times New Roman" w:cs="Times New Roman"/>
                <w:b/>
                <w:sz w:val="24"/>
                <w:szCs w:val="24"/>
              </w:rPr>
              <w:t>7002</w:t>
            </w:r>
          </w:p>
        </w:tc>
        <w:tc>
          <w:tcPr>
            <w:tcW w:w="4785" w:type="dxa"/>
            <w:vAlign w:val="center"/>
          </w:tcPr>
          <w:p w14:paraId="2994D605" w14:textId="77777777" w:rsidR="00AC6BDF" w:rsidRPr="004776F9" w:rsidRDefault="00AC6BDF" w:rsidP="00AC6BDF">
            <w:pPr>
              <w:jc w:val="center"/>
              <w:rPr>
                <w:rFonts w:ascii="Times New Roman" w:hAnsi="Times New Roman" w:cs="Times New Roman"/>
                <w:b/>
                <w:sz w:val="24"/>
                <w:szCs w:val="24"/>
                <w:lang w:val="hr-BA"/>
              </w:rPr>
            </w:pPr>
          </w:p>
        </w:tc>
      </w:tr>
      <w:tr w:rsidR="00AC6BDF" w14:paraId="1CAE30B7" w14:textId="77777777" w:rsidTr="00AC6BDF">
        <w:tc>
          <w:tcPr>
            <w:tcW w:w="2988" w:type="dxa"/>
            <w:vAlign w:val="center"/>
          </w:tcPr>
          <w:p w14:paraId="23174E32" w14:textId="77777777" w:rsidR="00AC6BDF" w:rsidRDefault="00AC6BDF" w:rsidP="00AC6BDF">
            <w:pPr>
              <w:jc w:val="center"/>
              <w:rPr>
                <w:rFonts w:ascii="Times New Roman" w:hAnsi="Times New Roman" w:cs="Times New Roman"/>
              </w:rPr>
            </w:pPr>
            <w:r w:rsidRPr="00F016EB">
              <w:rPr>
                <w:rFonts w:ascii="Times New Roman" w:hAnsi="Times New Roman" w:cs="Times New Roman"/>
              </w:rPr>
              <w:t xml:space="preserve">površine određene za </w:t>
            </w:r>
            <w:r w:rsidRPr="00A23073">
              <w:rPr>
                <w:rFonts w:ascii="Times New Roman" w:hAnsi="Times New Roman" w:cs="Times New Roman"/>
                <w:b/>
              </w:rPr>
              <w:t>prodaju</w:t>
            </w:r>
            <w:r>
              <w:rPr>
                <w:rFonts w:ascii="Times New Roman" w:hAnsi="Times New Roman" w:cs="Times New Roman"/>
              </w:rPr>
              <w:t xml:space="preserve"> </w:t>
            </w:r>
          </w:p>
          <w:p w14:paraId="501F9101" w14:textId="77777777" w:rsidR="00AC6BDF" w:rsidRDefault="00AC6BDF" w:rsidP="00AC6BDF">
            <w:pPr>
              <w:jc w:val="center"/>
              <w:rPr>
                <w:rFonts w:ascii="Times New Roman" w:hAnsi="Times New Roman" w:cs="Times New Roman"/>
              </w:rPr>
            </w:pPr>
            <w:r w:rsidRPr="00F016EB">
              <w:rPr>
                <w:rFonts w:ascii="Times New Roman" w:hAnsi="Times New Roman" w:cs="Times New Roman"/>
              </w:rPr>
              <w:t>- jednokratno, maksimalno</w:t>
            </w:r>
          </w:p>
          <w:p w14:paraId="660AC015" w14:textId="77777777" w:rsidR="00AC6BDF" w:rsidRPr="00F016EB" w:rsidRDefault="00AC6BDF" w:rsidP="00AC6BDF">
            <w:pPr>
              <w:jc w:val="center"/>
              <w:rPr>
                <w:rFonts w:ascii="Times New Roman" w:hAnsi="Times New Roman" w:cs="Times New Roman"/>
                <w:b/>
                <w:lang w:val="hr-BA"/>
              </w:rPr>
            </w:pPr>
            <w:r w:rsidRPr="00F016EB">
              <w:rPr>
                <w:rFonts w:ascii="Times New Roman" w:hAnsi="Times New Roman" w:cs="Times New Roman"/>
              </w:rPr>
              <w:t xml:space="preserve"> do 25%</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77D4F9" w14:textId="77777777" w:rsidR="00AC6BDF" w:rsidRPr="00AC6BDF" w:rsidRDefault="006B2832" w:rsidP="00AC6BD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0,0000</w:t>
            </w:r>
          </w:p>
        </w:tc>
        <w:tc>
          <w:tcPr>
            <w:tcW w:w="4785" w:type="dxa"/>
            <w:vAlign w:val="center"/>
          </w:tcPr>
          <w:p w14:paraId="21322B27" w14:textId="77777777" w:rsidR="00AC6BDF" w:rsidRPr="004776F9" w:rsidRDefault="00AC6BDF" w:rsidP="00AC6BDF">
            <w:pPr>
              <w:jc w:val="center"/>
              <w:rPr>
                <w:rFonts w:ascii="Times New Roman" w:hAnsi="Times New Roman" w:cs="Times New Roman"/>
                <w:b/>
                <w:sz w:val="24"/>
                <w:szCs w:val="24"/>
                <w:lang w:val="hr-BA"/>
              </w:rPr>
            </w:pPr>
          </w:p>
        </w:tc>
      </w:tr>
      <w:tr w:rsidR="00AC6BDF" w14:paraId="55B1A74B" w14:textId="77777777" w:rsidTr="00AC6BDF">
        <w:trPr>
          <w:trHeight w:val="636"/>
        </w:trPr>
        <w:tc>
          <w:tcPr>
            <w:tcW w:w="2988" w:type="dxa"/>
            <w:vAlign w:val="center"/>
          </w:tcPr>
          <w:p w14:paraId="618FA323" w14:textId="77777777" w:rsidR="00AC6BDF" w:rsidRPr="00F016EB" w:rsidRDefault="00AC6BDF" w:rsidP="00AC6BDF">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zakup</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725A91" w14:textId="2FBA3788" w:rsidR="00AC6BDF" w:rsidRPr="007515E2" w:rsidRDefault="00B31632" w:rsidP="00072585">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w:t>
            </w:r>
            <w:r w:rsidR="00661A46">
              <w:rPr>
                <w:rFonts w:ascii="Times New Roman" w:eastAsia="Calibri" w:hAnsi="Times New Roman" w:cs="Times New Roman"/>
                <w:b/>
                <w:i/>
                <w:sz w:val="24"/>
                <w:szCs w:val="24"/>
              </w:rPr>
              <w:t>44</w:t>
            </w:r>
            <w:r>
              <w:rPr>
                <w:rFonts w:ascii="Times New Roman" w:eastAsia="Calibri" w:hAnsi="Times New Roman" w:cs="Times New Roman"/>
                <w:b/>
                <w:i/>
                <w:sz w:val="24"/>
                <w:szCs w:val="24"/>
              </w:rPr>
              <w:t>.</w:t>
            </w:r>
            <w:r w:rsidR="00661A46">
              <w:rPr>
                <w:rFonts w:ascii="Times New Roman" w:eastAsia="Calibri" w:hAnsi="Times New Roman" w:cs="Times New Roman"/>
                <w:b/>
                <w:i/>
                <w:sz w:val="24"/>
                <w:szCs w:val="24"/>
              </w:rPr>
              <w:t>3992</w:t>
            </w:r>
          </w:p>
        </w:tc>
        <w:tc>
          <w:tcPr>
            <w:tcW w:w="4785" w:type="dxa"/>
            <w:vAlign w:val="center"/>
          </w:tcPr>
          <w:p w14:paraId="6409593F" w14:textId="77777777" w:rsidR="00AC6BDF" w:rsidRPr="004776F9" w:rsidRDefault="00AC6BDF" w:rsidP="00AC6BDF">
            <w:pPr>
              <w:jc w:val="center"/>
              <w:rPr>
                <w:rFonts w:ascii="Times New Roman" w:hAnsi="Times New Roman" w:cs="Times New Roman"/>
                <w:b/>
                <w:sz w:val="24"/>
                <w:szCs w:val="24"/>
                <w:lang w:val="hr-BA"/>
              </w:rPr>
            </w:pPr>
          </w:p>
        </w:tc>
      </w:tr>
      <w:tr w:rsidR="00AC6BDF" w14:paraId="6F5083D1" w14:textId="77777777" w:rsidTr="00AC6BDF">
        <w:tc>
          <w:tcPr>
            <w:tcW w:w="2988" w:type="dxa"/>
            <w:vAlign w:val="center"/>
          </w:tcPr>
          <w:p w14:paraId="1B6BC72F" w14:textId="77777777" w:rsidR="00AC6BDF" w:rsidRPr="00F016EB" w:rsidRDefault="00AC6BDF" w:rsidP="00AC6BDF">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zakup za ribnjake</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C50EE0" w14:textId="77777777" w:rsidR="00AC6BDF" w:rsidRPr="00AC6BDF" w:rsidRDefault="006B2832" w:rsidP="00AC6BD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0,0000</w:t>
            </w:r>
          </w:p>
        </w:tc>
        <w:tc>
          <w:tcPr>
            <w:tcW w:w="4785" w:type="dxa"/>
            <w:vAlign w:val="center"/>
          </w:tcPr>
          <w:p w14:paraId="72D84EB6" w14:textId="77777777" w:rsidR="00AC6BDF" w:rsidRPr="004776F9" w:rsidRDefault="00AC6BDF" w:rsidP="00AC6BDF">
            <w:pPr>
              <w:jc w:val="center"/>
              <w:rPr>
                <w:rFonts w:ascii="Times New Roman" w:hAnsi="Times New Roman" w:cs="Times New Roman"/>
                <w:b/>
                <w:sz w:val="24"/>
                <w:szCs w:val="24"/>
                <w:lang w:val="hr-BA"/>
              </w:rPr>
            </w:pPr>
          </w:p>
        </w:tc>
      </w:tr>
      <w:tr w:rsidR="00AC6BDF" w14:paraId="4A1F1BBE" w14:textId="77777777" w:rsidTr="00AC6BDF">
        <w:tc>
          <w:tcPr>
            <w:tcW w:w="2988" w:type="dxa"/>
            <w:vAlign w:val="center"/>
          </w:tcPr>
          <w:p w14:paraId="7EDDD1BF" w14:textId="77777777" w:rsidR="00AC6BDF" w:rsidRPr="00F016EB" w:rsidRDefault="00AC6BDF" w:rsidP="00AC6BDF">
            <w:pPr>
              <w:jc w:val="center"/>
              <w:rPr>
                <w:rFonts w:ascii="Times New Roman" w:hAnsi="Times New Roman" w:cs="Times New Roman"/>
                <w:b/>
                <w:lang w:val="hr-BA"/>
              </w:rPr>
            </w:pPr>
            <w:r w:rsidRPr="00F016EB">
              <w:rPr>
                <w:rFonts w:ascii="Times New Roman" w:hAnsi="Times New Roman" w:cs="Times New Roman"/>
              </w:rPr>
              <w:t xml:space="preserve">površine određene za </w:t>
            </w:r>
            <w:r w:rsidRPr="00A23073">
              <w:rPr>
                <w:rFonts w:ascii="Times New Roman" w:hAnsi="Times New Roman" w:cs="Times New Roman"/>
                <w:b/>
              </w:rPr>
              <w:t>zakup zajedničkih pašnjaka</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C49116" w14:textId="77777777" w:rsidR="00AC6BDF" w:rsidRPr="009B7D77" w:rsidRDefault="006B2832" w:rsidP="004F1C4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0,0000</w:t>
            </w:r>
          </w:p>
        </w:tc>
        <w:tc>
          <w:tcPr>
            <w:tcW w:w="4785" w:type="dxa"/>
            <w:vAlign w:val="center"/>
          </w:tcPr>
          <w:p w14:paraId="75FEC6D7" w14:textId="77777777" w:rsidR="00AC6BDF" w:rsidRPr="004776F9" w:rsidRDefault="00AC6BDF" w:rsidP="00AC6BDF">
            <w:pPr>
              <w:jc w:val="center"/>
              <w:rPr>
                <w:rFonts w:ascii="Times New Roman" w:hAnsi="Times New Roman" w:cs="Times New Roman"/>
                <w:b/>
                <w:sz w:val="24"/>
                <w:szCs w:val="24"/>
                <w:lang w:val="hr-BA"/>
              </w:rPr>
            </w:pPr>
          </w:p>
        </w:tc>
      </w:tr>
      <w:tr w:rsidR="00AC6BDF" w14:paraId="5967A5FE" w14:textId="77777777" w:rsidTr="00AC6BDF">
        <w:tc>
          <w:tcPr>
            <w:tcW w:w="2988" w:type="dxa"/>
            <w:vAlign w:val="center"/>
          </w:tcPr>
          <w:p w14:paraId="267828C2" w14:textId="77777777" w:rsidR="00AC6BDF" w:rsidRPr="00A23073" w:rsidRDefault="00AC6BDF" w:rsidP="00AC6BDF">
            <w:pPr>
              <w:jc w:val="center"/>
              <w:rPr>
                <w:rFonts w:ascii="Times New Roman" w:hAnsi="Times New Roman" w:cs="Times New Roman"/>
                <w:b/>
              </w:rPr>
            </w:pPr>
            <w:r w:rsidRPr="00F016EB">
              <w:rPr>
                <w:rFonts w:ascii="Times New Roman" w:hAnsi="Times New Roman" w:cs="Times New Roman"/>
              </w:rPr>
              <w:t xml:space="preserve">površine određene za </w:t>
            </w:r>
            <w:r w:rsidRPr="00A23073">
              <w:rPr>
                <w:rFonts w:ascii="Times New Roman" w:hAnsi="Times New Roman" w:cs="Times New Roman"/>
                <w:b/>
              </w:rPr>
              <w:t xml:space="preserve">ostale namjene </w:t>
            </w:r>
          </w:p>
          <w:p w14:paraId="6AC0610F" w14:textId="77777777" w:rsidR="00AC6BDF" w:rsidRDefault="00AC6BDF" w:rsidP="00AC6BDF">
            <w:pPr>
              <w:jc w:val="center"/>
              <w:rPr>
                <w:rFonts w:ascii="Times New Roman" w:hAnsi="Times New Roman" w:cs="Times New Roman"/>
              </w:rPr>
            </w:pPr>
            <w:r w:rsidRPr="00F016EB">
              <w:rPr>
                <w:rFonts w:ascii="Times New Roman" w:hAnsi="Times New Roman" w:cs="Times New Roman"/>
              </w:rPr>
              <w:t xml:space="preserve">- jednokratno, maksimalno </w:t>
            </w:r>
          </w:p>
          <w:p w14:paraId="71585A55" w14:textId="77777777" w:rsidR="00AC6BDF" w:rsidRPr="00F016EB" w:rsidRDefault="00AC6BDF" w:rsidP="00AC6BDF">
            <w:pPr>
              <w:jc w:val="center"/>
              <w:rPr>
                <w:rFonts w:ascii="Times New Roman" w:hAnsi="Times New Roman" w:cs="Times New Roman"/>
                <w:b/>
                <w:lang w:val="hr-BA"/>
              </w:rPr>
            </w:pPr>
            <w:r w:rsidRPr="00F016EB">
              <w:rPr>
                <w:rFonts w:ascii="Times New Roman" w:hAnsi="Times New Roman" w:cs="Times New Roman"/>
              </w:rPr>
              <w:t>do 5%</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8E5F92" w14:textId="77777777" w:rsidR="00AC6BDF" w:rsidRPr="00AC6BDF" w:rsidRDefault="006B2832" w:rsidP="00AC6BD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0,0000</w:t>
            </w:r>
          </w:p>
        </w:tc>
        <w:tc>
          <w:tcPr>
            <w:tcW w:w="4785" w:type="dxa"/>
            <w:vAlign w:val="center"/>
          </w:tcPr>
          <w:p w14:paraId="21F54513" w14:textId="77777777" w:rsidR="00AC6BDF" w:rsidRPr="004776F9" w:rsidRDefault="00AC6BDF" w:rsidP="00AC6BDF">
            <w:pPr>
              <w:jc w:val="center"/>
              <w:rPr>
                <w:rFonts w:ascii="Times New Roman" w:hAnsi="Times New Roman" w:cs="Times New Roman"/>
                <w:b/>
                <w:sz w:val="24"/>
                <w:szCs w:val="24"/>
                <w:lang w:val="hr-BA"/>
              </w:rPr>
            </w:pPr>
          </w:p>
        </w:tc>
      </w:tr>
    </w:tbl>
    <w:p w14:paraId="7857F509" w14:textId="77777777" w:rsidR="00AC6BDF" w:rsidRDefault="00AC6BDF" w:rsidP="00AC6BDF">
      <w:pPr>
        <w:spacing w:after="0"/>
        <w:rPr>
          <w:rFonts w:ascii="Times New Roman" w:hAnsi="Times New Roman" w:cs="Times New Roman"/>
          <w:b/>
          <w:sz w:val="24"/>
          <w:szCs w:val="24"/>
          <w:lang w:val="hr-BA"/>
        </w:rPr>
      </w:pPr>
    </w:p>
    <w:p w14:paraId="61604C75" w14:textId="77777777" w:rsidR="001F1C1D" w:rsidRDefault="001F1C1D" w:rsidP="00AC6BDF">
      <w:pPr>
        <w:spacing w:after="0"/>
        <w:rPr>
          <w:rFonts w:ascii="Times New Roman" w:hAnsi="Times New Roman" w:cs="Times New Roman"/>
          <w:b/>
          <w:sz w:val="24"/>
          <w:szCs w:val="24"/>
          <w:lang w:val="hr-BA"/>
        </w:rPr>
      </w:pPr>
    </w:p>
    <w:p w14:paraId="46621DD0" w14:textId="77777777" w:rsidR="001F1C1D" w:rsidRDefault="001F1C1D" w:rsidP="00AC6BDF">
      <w:pPr>
        <w:spacing w:after="0"/>
        <w:rPr>
          <w:rFonts w:ascii="Times New Roman" w:hAnsi="Times New Roman" w:cs="Times New Roman"/>
          <w:b/>
          <w:sz w:val="24"/>
          <w:szCs w:val="24"/>
          <w:lang w:val="hr-BA"/>
        </w:rPr>
      </w:pPr>
    </w:p>
    <w:p w14:paraId="7C72D140" w14:textId="59A5F97A" w:rsidR="00AC6BDF" w:rsidRDefault="007515E2" w:rsidP="00AC6BDF">
      <w:pPr>
        <w:spacing w:after="0"/>
        <w:jc w:val="both"/>
        <w:rPr>
          <w:rFonts w:ascii="Times New Roman" w:hAnsi="Times New Roman" w:cs="Times New Roman"/>
          <w:b/>
          <w:sz w:val="24"/>
          <w:szCs w:val="24"/>
          <w:lang w:val="hr-BA"/>
        </w:rPr>
      </w:pPr>
      <w:r>
        <w:rPr>
          <w:rFonts w:ascii="Times New Roman" w:hAnsi="Times New Roman" w:cs="Times New Roman"/>
          <w:b/>
          <w:sz w:val="24"/>
          <w:szCs w:val="24"/>
          <w:lang w:val="hr-BA"/>
        </w:rPr>
        <w:t>4</w:t>
      </w:r>
      <w:r w:rsidR="00AC6BDF">
        <w:rPr>
          <w:rFonts w:ascii="Times New Roman" w:hAnsi="Times New Roman" w:cs="Times New Roman"/>
          <w:b/>
          <w:sz w:val="24"/>
          <w:szCs w:val="24"/>
          <w:lang w:val="hr-BA"/>
        </w:rPr>
        <w:t>.</w:t>
      </w:r>
      <w:r w:rsidR="00AC6BDF">
        <w:rPr>
          <w:rFonts w:ascii="Times New Roman" w:hAnsi="Times New Roman" w:cs="Times New Roman"/>
          <w:b/>
          <w:sz w:val="24"/>
          <w:szCs w:val="24"/>
          <w:lang w:val="hr-BA"/>
        </w:rPr>
        <w:tab/>
      </w:r>
      <w:r w:rsidR="00AC6BDF" w:rsidRPr="00674A9F">
        <w:rPr>
          <w:rFonts w:ascii="Times New Roman" w:hAnsi="Times New Roman" w:cs="Times New Roman"/>
          <w:b/>
          <w:sz w:val="24"/>
          <w:szCs w:val="24"/>
          <w:lang w:val="hr-BA"/>
        </w:rPr>
        <w:t>NAPOMENA/OBRAZLOŽENJE (određene specifičnosti za područje jedinice lokalne samouprave)</w:t>
      </w:r>
    </w:p>
    <w:p w14:paraId="5BD27F95" w14:textId="77777777" w:rsidR="00AC6BDF" w:rsidRPr="00895831" w:rsidRDefault="00AC6BDF" w:rsidP="00AC6BDF">
      <w:pPr>
        <w:pStyle w:val="Odlomakpopisa"/>
        <w:spacing w:after="0"/>
        <w:ind w:left="0"/>
        <w:jc w:val="both"/>
        <w:rPr>
          <w:rFonts w:ascii="Times New Roman" w:hAnsi="Times New Roman" w:cs="Times New Roman"/>
          <w:b/>
          <w:sz w:val="24"/>
          <w:szCs w:val="24"/>
        </w:rPr>
      </w:pPr>
    </w:p>
    <w:tbl>
      <w:tblPr>
        <w:tblStyle w:val="Reetkatablice"/>
        <w:tblW w:w="9214" w:type="dxa"/>
        <w:tblInd w:w="-5" w:type="dxa"/>
        <w:tblLook w:val="04A0" w:firstRow="1" w:lastRow="0" w:firstColumn="1" w:lastColumn="0" w:noHBand="0" w:noVBand="1"/>
      </w:tblPr>
      <w:tblGrid>
        <w:gridCol w:w="9214"/>
      </w:tblGrid>
      <w:tr w:rsidR="00AC6BDF" w14:paraId="4ABF0EE5" w14:textId="77777777" w:rsidTr="001F16DD">
        <w:trPr>
          <w:trHeight w:val="4315"/>
        </w:trPr>
        <w:tc>
          <w:tcPr>
            <w:tcW w:w="9214" w:type="dxa"/>
          </w:tcPr>
          <w:p w14:paraId="3575505F" w14:textId="199AE304" w:rsidR="00EC5DC7" w:rsidRDefault="00CA4F70" w:rsidP="00E81BB8">
            <w:pPr>
              <w:jc w:val="both"/>
              <w:rPr>
                <w:rFonts w:ascii="Times New Roman" w:hAnsi="Times New Roman" w:cs="Times New Roman"/>
                <w:sz w:val="24"/>
                <w:szCs w:val="24"/>
              </w:rPr>
            </w:pPr>
            <w:r>
              <w:rPr>
                <w:rFonts w:ascii="Times New Roman" w:hAnsi="Times New Roman" w:cs="Times New Roman"/>
                <w:sz w:val="24"/>
                <w:szCs w:val="24"/>
              </w:rPr>
              <w:t>Na području Općine P</w:t>
            </w:r>
            <w:r w:rsidR="00690E32">
              <w:rPr>
                <w:rFonts w:ascii="Times New Roman" w:hAnsi="Times New Roman" w:cs="Times New Roman"/>
                <w:sz w:val="24"/>
                <w:szCs w:val="24"/>
              </w:rPr>
              <w:t>roložac</w:t>
            </w:r>
            <w:r w:rsidR="00690E32" w:rsidRPr="00690E32">
              <w:rPr>
                <w:rFonts w:ascii="Times New Roman" w:hAnsi="Times New Roman" w:cs="Times New Roman"/>
                <w:sz w:val="24"/>
                <w:szCs w:val="24"/>
              </w:rPr>
              <w:t xml:space="preserve">, u </w:t>
            </w:r>
            <w:r w:rsidR="007515E2">
              <w:rPr>
                <w:rFonts w:ascii="Times New Roman" w:hAnsi="Times New Roman" w:cs="Times New Roman"/>
                <w:sz w:val="24"/>
                <w:szCs w:val="24"/>
              </w:rPr>
              <w:t>ko</w:t>
            </w:r>
            <w:r w:rsidR="00690E32">
              <w:rPr>
                <w:rFonts w:ascii="Times New Roman" w:hAnsi="Times New Roman" w:cs="Times New Roman"/>
                <w:sz w:val="24"/>
                <w:szCs w:val="24"/>
              </w:rPr>
              <w:t xml:space="preserve"> Postranje</w:t>
            </w:r>
            <w:r w:rsidR="00690E32">
              <w:t xml:space="preserve"> </w:t>
            </w:r>
            <w:r w:rsidR="00690E32" w:rsidRPr="00690E32">
              <w:rPr>
                <w:rFonts w:ascii="Times New Roman" w:hAnsi="Times New Roman" w:cs="Times New Roman"/>
                <w:sz w:val="24"/>
                <w:szCs w:val="24"/>
              </w:rPr>
              <w:t xml:space="preserve">čestice br. </w:t>
            </w:r>
            <w:r w:rsidR="00690E32">
              <w:rPr>
                <w:rFonts w:ascii="Times New Roman" w:hAnsi="Times New Roman" w:cs="Times New Roman"/>
                <w:sz w:val="24"/>
                <w:szCs w:val="24"/>
              </w:rPr>
              <w:t xml:space="preserve">4359/2. 4359/3, 4360/1, 4360/2, </w:t>
            </w:r>
            <w:r w:rsidR="007515E2" w:rsidRPr="007515E2">
              <w:rPr>
                <w:rFonts w:ascii="Times New Roman" w:hAnsi="Times New Roman" w:cs="Times New Roman"/>
                <w:i/>
                <w:sz w:val="24"/>
                <w:szCs w:val="24"/>
              </w:rPr>
              <w:t>4363,</w:t>
            </w:r>
            <w:r w:rsidR="007515E2">
              <w:rPr>
                <w:rFonts w:ascii="Times New Roman" w:hAnsi="Times New Roman" w:cs="Times New Roman"/>
                <w:sz w:val="24"/>
                <w:szCs w:val="24"/>
              </w:rPr>
              <w:t xml:space="preserve"> </w:t>
            </w:r>
            <w:r w:rsidR="00690E32">
              <w:rPr>
                <w:rFonts w:ascii="Times New Roman" w:hAnsi="Times New Roman" w:cs="Times New Roman"/>
                <w:sz w:val="24"/>
                <w:szCs w:val="24"/>
              </w:rPr>
              <w:t>4363/1, 4363/2,</w:t>
            </w:r>
            <w:r w:rsidR="007515E2">
              <w:rPr>
                <w:rFonts w:ascii="Times New Roman" w:hAnsi="Times New Roman" w:cs="Times New Roman"/>
                <w:sz w:val="24"/>
                <w:szCs w:val="24"/>
              </w:rPr>
              <w:t xml:space="preserve"> </w:t>
            </w:r>
            <w:r w:rsidR="00690E32">
              <w:rPr>
                <w:rFonts w:ascii="Times New Roman" w:hAnsi="Times New Roman" w:cs="Times New Roman"/>
                <w:sz w:val="24"/>
                <w:szCs w:val="24"/>
              </w:rPr>
              <w:t xml:space="preserve"> 4364, </w:t>
            </w:r>
            <w:r w:rsidR="00690E32" w:rsidRPr="00690E32">
              <w:rPr>
                <w:rFonts w:ascii="Times New Roman" w:hAnsi="Times New Roman" w:cs="Times New Roman"/>
                <w:sz w:val="24"/>
                <w:szCs w:val="24"/>
              </w:rPr>
              <w:t>4365</w:t>
            </w:r>
            <w:r w:rsidR="006D0190">
              <w:rPr>
                <w:rFonts w:ascii="Times New Roman" w:hAnsi="Times New Roman" w:cs="Times New Roman"/>
                <w:sz w:val="24"/>
                <w:szCs w:val="24"/>
              </w:rPr>
              <w:t>,</w:t>
            </w:r>
            <w:r w:rsidR="00EC4A89">
              <w:rPr>
                <w:rFonts w:ascii="Times New Roman" w:hAnsi="Times New Roman" w:cs="Times New Roman"/>
                <w:sz w:val="24"/>
                <w:szCs w:val="24"/>
              </w:rPr>
              <w:t xml:space="preserve"> </w:t>
            </w:r>
            <w:r w:rsidR="006D0190">
              <w:rPr>
                <w:rFonts w:ascii="Times New Roman" w:hAnsi="Times New Roman" w:cs="Times New Roman"/>
                <w:sz w:val="24"/>
                <w:szCs w:val="24"/>
              </w:rPr>
              <w:t xml:space="preserve">4521/1, 4521/2, 4522, 4523, 4524, 4525, 4526, 4528, 4529, 4532/1, 4532/2, 4536, 4537, 4540, 4541, 4544, 4548, 4549, 4552, 4553, 4556, 4557, 4560, 4561, 4564, 4565/1, 4565/2, 4565/3, 4568, 4569, 4571, 4573, 4574, 4575/1, 4575/2, 4576/1, 4576/2, 4577, 4581, 4582, 4583/1, 4583/2, 4584, 4585/1, 4585/2, 4585/3, 4586/1, 4672, 4673, 4674, 4675, 4678, 4679, 4682, 4683, 4686, 4687, 4690/1, 4690/2, 4691, 4692, 4695, 4703, 4706, 4708, 4711, 4712, 4714, 4715/1, 4715/2, 4715/3, 4716, 4717, 4718, 4719/1, 4719/2, 4723/1, 4723/2, 4724, 4728, 4729, 4730/1, 4730/2, </w:t>
            </w:r>
            <w:r w:rsidR="008A2BCB">
              <w:rPr>
                <w:rFonts w:ascii="Times New Roman" w:hAnsi="Times New Roman" w:cs="Times New Roman"/>
                <w:sz w:val="24"/>
                <w:szCs w:val="24"/>
              </w:rPr>
              <w:t xml:space="preserve">4731, </w:t>
            </w:r>
            <w:r w:rsidR="006D0190">
              <w:rPr>
                <w:rFonts w:ascii="Times New Roman" w:hAnsi="Times New Roman" w:cs="Times New Roman"/>
                <w:sz w:val="24"/>
                <w:szCs w:val="24"/>
              </w:rPr>
              <w:t xml:space="preserve">4732/1, 4732/2, </w:t>
            </w:r>
            <w:r w:rsidR="006D0190" w:rsidRPr="006D0190">
              <w:rPr>
                <w:rFonts w:ascii="Times New Roman" w:hAnsi="Times New Roman" w:cs="Times New Roman"/>
                <w:sz w:val="24"/>
                <w:szCs w:val="24"/>
              </w:rPr>
              <w:t>4733/1</w:t>
            </w:r>
            <w:r w:rsidR="00E81BB8" w:rsidRPr="00C30F44">
              <w:rPr>
                <w:rFonts w:ascii="Times New Roman" w:hAnsi="Times New Roman" w:cs="Times New Roman"/>
                <w:sz w:val="24"/>
                <w:szCs w:val="24"/>
              </w:rPr>
              <w:t xml:space="preserve">, </w:t>
            </w:r>
            <w:r w:rsidR="00C30F44">
              <w:rPr>
                <w:rFonts w:ascii="Times New Roman" w:hAnsi="Times New Roman" w:cs="Times New Roman"/>
                <w:sz w:val="24"/>
                <w:szCs w:val="24"/>
              </w:rPr>
              <w:t>4733/</w:t>
            </w:r>
            <w:r w:rsidR="00C30F44" w:rsidRPr="00C30F44">
              <w:rPr>
                <w:rFonts w:ascii="Times New Roman" w:hAnsi="Times New Roman" w:cs="Times New Roman"/>
                <w:sz w:val="24"/>
                <w:szCs w:val="24"/>
              </w:rPr>
              <w:t>2,</w:t>
            </w:r>
            <w:r w:rsidR="00C30F44">
              <w:t xml:space="preserve"> </w:t>
            </w:r>
            <w:r w:rsidR="00E81BB8">
              <w:rPr>
                <w:rFonts w:ascii="Times New Roman" w:hAnsi="Times New Roman" w:cs="Times New Roman"/>
                <w:sz w:val="24"/>
                <w:szCs w:val="24"/>
              </w:rPr>
              <w:t>4733/3, 4733/4, 4734, 4735, 4736/1, 4736/2, 4737, 4738/1, 4738/2, 4738/3, 4741/1, 4741/2, 4741/3, 4742, 4743, 4744, 4745, 4746, 4747, 4748, 4750/1, 4750/2, 4750/3, 4751, 4752/1, 4752/2, 4753/1, 4753/2, 4754/1, 4754/2, 4755, 4756/1,</w:t>
            </w:r>
            <w:r w:rsidR="00202ACA">
              <w:rPr>
                <w:rFonts w:ascii="Times New Roman" w:hAnsi="Times New Roman" w:cs="Times New Roman"/>
                <w:sz w:val="24"/>
                <w:szCs w:val="24"/>
              </w:rPr>
              <w:t xml:space="preserve"> </w:t>
            </w:r>
            <w:r w:rsidR="00202ACA" w:rsidRPr="00202ACA">
              <w:rPr>
                <w:rFonts w:ascii="Times New Roman" w:hAnsi="Times New Roman" w:cs="Times New Roman"/>
                <w:i/>
                <w:sz w:val="24"/>
                <w:szCs w:val="24"/>
              </w:rPr>
              <w:t>4756/2,</w:t>
            </w:r>
            <w:r w:rsidR="00E81BB8">
              <w:rPr>
                <w:rFonts w:ascii="Times New Roman" w:hAnsi="Times New Roman" w:cs="Times New Roman"/>
                <w:sz w:val="24"/>
                <w:szCs w:val="24"/>
              </w:rPr>
              <w:t xml:space="preserve"> 4757, 4758, 4759, 4760, </w:t>
            </w:r>
            <w:r w:rsidR="00E81BB8" w:rsidRPr="00E81BB8">
              <w:rPr>
                <w:rFonts w:ascii="Times New Roman" w:hAnsi="Times New Roman" w:cs="Times New Roman"/>
                <w:sz w:val="24"/>
                <w:szCs w:val="24"/>
              </w:rPr>
              <w:t>4761</w:t>
            </w:r>
            <w:r w:rsidR="00E81BB8">
              <w:rPr>
                <w:rFonts w:ascii="Times New Roman" w:hAnsi="Times New Roman" w:cs="Times New Roman"/>
                <w:sz w:val="24"/>
                <w:szCs w:val="24"/>
              </w:rPr>
              <w:t xml:space="preserve">, </w:t>
            </w:r>
            <w:r w:rsidR="00E81BB8" w:rsidRPr="00E81BB8">
              <w:rPr>
                <w:rFonts w:ascii="Times New Roman" w:hAnsi="Times New Roman" w:cs="Times New Roman"/>
                <w:sz w:val="24"/>
                <w:szCs w:val="24"/>
              </w:rPr>
              <w:t>4762</w:t>
            </w:r>
            <w:r w:rsidR="00E81BB8">
              <w:rPr>
                <w:rFonts w:ascii="Times New Roman" w:hAnsi="Times New Roman" w:cs="Times New Roman"/>
                <w:sz w:val="24"/>
                <w:szCs w:val="24"/>
              </w:rPr>
              <w:t xml:space="preserve">, 4860, 4861, 4862, 4863, 4864, 4865, 4866, 4867, 4868, 4869, 4870, 4871, 4872, 4873, 4874, 4875, 4876, 4877, 4878, 4879, 4880, 4881, 4882, 4883, 4884/1, 4884/2, 4884/3, 4884/4, 4884/5, 5033, 5053, 5160/13, </w:t>
            </w:r>
            <w:r w:rsidR="00E81BB8" w:rsidRPr="00E81BB8">
              <w:rPr>
                <w:rFonts w:ascii="Times New Roman" w:hAnsi="Times New Roman" w:cs="Times New Roman"/>
                <w:sz w:val="24"/>
                <w:szCs w:val="24"/>
              </w:rPr>
              <w:t>5605/2</w:t>
            </w:r>
            <w:r w:rsidR="00E81BB8">
              <w:rPr>
                <w:rFonts w:ascii="Times New Roman" w:hAnsi="Times New Roman" w:cs="Times New Roman"/>
                <w:sz w:val="24"/>
                <w:szCs w:val="24"/>
              </w:rPr>
              <w:t xml:space="preserve"> </w:t>
            </w:r>
            <w:r w:rsidR="00690E32">
              <w:rPr>
                <w:rFonts w:ascii="Times New Roman" w:hAnsi="Times New Roman" w:cs="Times New Roman"/>
                <w:sz w:val="24"/>
                <w:szCs w:val="24"/>
              </w:rPr>
              <w:t xml:space="preserve">i dijelovi čestica br. 4366, 4367, 4368/1, 4368/2, 4370/1, 4370/2, 4370/3, 4372/1, 4372/2, 4372/3, 4373/1, 4373/2, 4373/3, 4374/1, </w:t>
            </w:r>
            <w:r w:rsidR="00690E32" w:rsidRPr="00690E32">
              <w:rPr>
                <w:rFonts w:ascii="Times New Roman" w:hAnsi="Times New Roman" w:cs="Times New Roman"/>
                <w:sz w:val="24"/>
                <w:szCs w:val="24"/>
              </w:rPr>
              <w:t>4374/2</w:t>
            </w:r>
            <w:r w:rsidR="00690E32">
              <w:rPr>
                <w:rFonts w:ascii="Times New Roman" w:hAnsi="Times New Roman" w:cs="Times New Roman"/>
                <w:sz w:val="24"/>
                <w:szCs w:val="24"/>
              </w:rPr>
              <w:t xml:space="preserve">, 4374/3, 4375/1, 4375/2, 4375/3, 4375/4, 4376/1, 4376/2, 4377/1, 4377/2, 4378/1, 4378/2, 4378/3, 4378/4, 4379/1, </w:t>
            </w:r>
            <w:r w:rsidR="00690E32" w:rsidRPr="00690E32">
              <w:rPr>
                <w:rFonts w:ascii="Times New Roman" w:hAnsi="Times New Roman" w:cs="Times New Roman"/>
                <w:sz w:val="24"/>
                <w:szCs w:val="24"/>
              </w:rPr>
              <w:t>4379/2</w:t>
            </w:r>
            <w:r w:rsidR="00690E32">
              <w:rPr>
                <w:rFonts w:ascii="Times New Roman" w:hAnsi="Times New Roman" w:cs="Times New Roman"/>
                <w:sz w:val="24"/>
                <w:szCs w:val="24"/>
              </w:rPr>
              <w:t xml:space="preserve">, </w:t>
            </w:r>
            <w:r w:rsidR="00511512">
              <w:rPr>
                <w:rFonts w:ascii="Times New Roman" w:hAnsi="Times New Roman" w:cs="Times New Roman"/>
                <w:sz w:val="24"/>
                <w:szCs w:val="24"/>
              </w:rPr>
              <w:t>4379/3, 4380/2, 4380/3, 4380/4, 4380/5, 4381/1, 4381/2, 4382/1, 4382/2,</w:t>
            </w:r>
            <w:r w:rsidR="00846ACD">
              <w:rPr>
                <w:rFonts w:ascii="Times New Roman" w:hAnsi="Times New Roman" w:cs="Times New Roman"/>
                <w:sz w:val="24"/>
                <w:szCs w:val="24"/>
              </w:rPr>
              <w:t xml:space="preserve"> </w:t>
            </w:r>
            <w:r w:rsidR="00846ACD" w:rsidRPr="00846ACD">
              <w:rPr>
                <w:rFonts w:ascii="Times New Roman" w:hAnsi="Times New Roman" w:cs="Times New Roman"/>
                <w:i/>
                <w:sz w:val="24"/>
                <w:szCs w:val="24"/>
              </w:rPr>
              <w:t>4382/3</w:t>
            </w:r>
            <w:r w:rsidR="00846ACD">
              <w:rPr>
                <w:rFonts w:ascii="Times New Roman" w:hAnsi="Times New Roman" w:cs="Times New Roman"/>
                <w:sz w:val="24"/>
                <w:szCs w:val="24"/>
              </w:rPr>
              <w:t xml:space="preserve">, </w:t>
            </w:r>
            <w:r w:rsidR="00511512">
              <w:rPr>
                <w:rFonts w:ascii="Times New Roman" w:hAnsi="Times New Roman" w:cs="Times New Roman"/>
                <w:sz w:val="24"/>
                <w:szCs w:val="24"/>
              </w:rPr>
              <w:t xml:space="preserve"> 4385/1, 4385/2, 4386/1, 4386/2, </w:t>
            </w:r>
            <w:r w:rsidR="00511512" w:rsidRPr="00511512">
              <w:rPr>
                <w:rFonts w:ascii="Times New Roman" w:hAnsi="Times New Roman" w:cs="Times New Roman"/>
                <w:sz w:val="24"/>
                <w:szCs w:val="24"/>
              </w:rPr>
              <w:t>4389</w:t>
            </w:r>
            <w:r w:rsidR="00511512">
              <w:rPr>
                <w:rFonts w:ascii="Times New Roman" w:hAnsi="Times New Roman" w:cs="Times New Roman"/>
                <w:sz w:val="24"/>
                <w:szCs w:val="24"/>
              </w:rPr>
              <w:t xml:space="preserve">, </w:t>
            </w:r>
            <w:r w:rsidR="0007171A">
              <w:rPr>
                <w:rFonts w:ascii="Times New Roman" w:hAnsi="Times New Roman" w:cs="Times New Roman"/>
                <w:sz w:val="24"/>
                <w:szCs w:val="24"/>
              </w:rPr>
              <w:t xml:space="preserve">4390, 4393, 4394/1, 4394/2, 4397, 4398, 4401/1, 4401/2, 4401/3, 4402/1, 4402/2, 4402/3, 4406, 4409, </w:t>
            </w:r>
            <w:r w:rsidR="0007171A" w:rsidRPr="0007171A">
              <w:rPr>
                <w:rFonts w:ascii="Times New Roman" w:hAnsi="Times New Roman" w:cs="Times New Roman"/>
                <w:sz w:val="24"/>
                <w:szCs w:val="24"/>
              </w:rPr>
              <w:t>4410</w:t>
            </w:r>
            <w:r w:rsidR="0007171A">
              <w:rPr>
                <w:rFonts w:ascii="Times New Roman" w:hAnsi="Times New Roman" w:cs="Times New Roman"/>
                <w:sz w:val="24"/>
                <w:szCs w:val="24"/>
              </w:rPr>
              <w:t xml:space="preserve">, </w:t>
            </w:r>
            <w:r w:rsidR="00436D7F">
              <w:rPr>
                <w:rFonts w:ascii="Times New Roman" w:hAnsi="Times New Roman" w:cs="Times New Roman"/>
                <w:sz w:val="24"/>
                <w:szCs w:val="24"/>
              </w:rPr>
              <w:t xml:space="preserve">4413/1, 4413/2, 4413/3, 4414/1, 4414/2, 4414/3, 4414/4, 4417/1, 4417/2, 4417/3, 4417/4, 4418/1, 4418/2, 4421/1, </w:t>
            </w:r>
            <w:r w:rsidR="00436D7F" w:rsidRPr="00436D7F">
              <w:rPr>
                <w:rFonts w:ascii="Times New Roman" w:hAnsi="Times New Roman" w:cs="Times New Roman"/>
                <w:sz w:val="24"/>
                <w:szCs w:val="24"/>
              </w:rPr>
              <w:t>4421/2</w:t>
            </w:r>
            <w:r w:rsidR="0071317A">
              <w:rPr>
                <w:rFonts w:ascii="Times New Roman" w:hAnsi="Times New Roman" w:cs="Times New Roman"/>
                <w:sz w:val="24"/>
                <w:szCs w:val="24"/>
              </w:rPr>
              <w:t>,</w:t>
            </w:r>
            <w:r w:rsidR="00436D7F">
              <w:rPr>
                <w:rFonts w:ascii="Times New Roman" w:hAnsi="Times New Roman" w:cs="Times New Roman"/>
                <w:sz w:val="24"/>
                <w:szCs w:val="24"/>
              </w:rPr>
              <w:t xml:space="preserve"> </w:t>
            </w:r>
            <w:r w:rsidR="009300D7" w:rsidRPr="009300D7">
              <w:rPr>
                <w:rFonts w:ascii="Times New Roman" w:hAnsi="Times New Roman" w:cs="Times New Roman"/>
                <w:sz w:val="24"/>
                <w:szCs w:val="24"/>
              </w:rPr>
              <w:t>4422/1</w:t>
            </w:r>
            <w:r w:rsidR="0071317A">
              <w:rPr>
                <w:rFonts w:ascii="Times New Roman" w:hAnsi="Times New Roman" w:cs="Times New Roman"/>
                <w:sz w:val="24"/>
                <w:szCs w:val="24"/>
              </w:rPr>
              <w:t>, 4158, 4155/1, 4155/2, 4155/3, 4155/4, 4155/5, 41558/6, 4155/7, 4155/8, 4154, 4153, 4152, 4151, 4150/1, 4150/2, 4149, 4148, 4147, 4145, 4144/1, 4144/2, 4143, 4142/1, 4142/2, 4142/3, 4141/1,4141/2, 4141/3, 4139/1,4139/2, 4140, 4136, 4135, 4128, 4127, 4126, 4125, 4124, 4123, 4122, 4120, 4119, 4118/1, 4118/2, 4118/3, 4116/1, 4116/2, 4116/3, 4116/4, 4116/5, 4028, 4027, 4026, 4025, 4024, 4029/1, 4029/2, 4030, 4031, 4032, 4033, 4034, 4035, 4036/1, 4036/2, 4337, 4312, 4313, 4314, 4315, 4316, 4317/1, 4317/2, 4317/3, 4318, 4319, 4320/1,</w:t>
            </w:r>
            <w:r w:rsidR="00293037">
              <w:rPr>
                <w:rFonts w:ascii="Times New Roman" w:hAnsi="Times New Roman" w:cs="Times New Roman"/>
                <w:sz w:val="24"/>
                <w:szCs w:val="24"/>
              </w:rPr>
              <w:t xml:space="preserve"> 4320/2,</w:t>
            </w:r>
            <w:r w:rsidR="0071317A">
              <w:rPr>
                <w:rFonts w:ascii="Times New Roman" w:hAnsi="Times New Roman" w:cs="Times New Roman"/>
                <w:sz w:val="24"/>
                <w:szCs w:val="24"/>
              </w:rPr>
              <w:t xml:space="preserve"> 4321/1, 4321/2, </w:t>
            </w:r>
            <w:r w:rsidR="00293037">
              <w:rPr>
                <w:rFonts w:ascii="Times New Roman" w:hAnsi="Times New Roman" w:cs="Times New Roman"/>
                <w:sz w:val="24"/>
                <w:szCs w:val="24"/>
              </w:rPr>
              <w:t xml:space="preserve">4322/1, 4322/2, 4323/1, 4323/2, 4324/1, 4324/2, 4325/1, 4325/2, 4326, 4327, 4328, 4329, 4330/1, 4330/2, 4330/3, 4330/4, 4331/1, 4331/2, 4331/3, 4332/1, 4332/2, 4333/1, 4333/2, 4334/1, 4334/2, 4334/3, 4335/1, 4335/2, 4335/3, 4338, 4339, 4340, 4341, 4342, 4343, 4344, 4345, 4346, 4347, 4348/1, 4348/2, 4348/3, </w:t>
            </w:r>
            <w:r w:rsidR="00293037">
              <w:rPr>
                <w:rFonts w:ascii="Times New Roman" w:hAnsi="Times New Roman" w:cs="Times New Roman"/>
                <w:sz w:val="24"/>
                <w:szCs w:val="24"/>
              </w:rPr>
              <w:lastRenderedPageBreak/>
              <w:t>4348/4, 4349/1, 4349/2, 4349/3, 4349/4, 4350/1,4350/2,4351/1, 4351/2, 4352, 4353, 4354, 4355, 4356/1, 4356/2, 4357/1, 4357/2, 4358/1, 4358/2, 4358/3, 4359/1, 4359/2, 4361/1, 4361/2, 4362/1, 4362/2, 4380/1, 4422/2, 4429/1, 4429/2, 4429/3,4429/4, 4433/1, 4433/2, 4433/3, 4433/4, 4433/5, 4434/1, 4434/3, 4437/1, 4437/4, 4438/1, 4441/1, 4442/1, 4442/3, 4445/1, 4446/1, 4446/2, 4693/1, 4693/2, 4694, 4700, 4702, 4701, 4707, 4720 i 4721</w:t>
            </w:r>
            <w:r w:rsidR="0066050F">
              <w:rPr>
                <w:rFonts w:ascii="Times New Roman" w:hAnsi="Times New Roman" w:cs="Times New Roman"/>
                <w:sz w:val="24"/>
                <w:szCs w:val="24"/>
              </w:rPr>
              <w:t xml:space="preserve"> </w:t>
            </w:r>
            <w:r w:rsidR="009300D7">
              <w:rPr>
                <w:rFonts w:ascii="Times New Roman" w:hAnsi="Times New Roman" w:cs="Times New Roman"/>
                <w:sz w:val="24"/>
                <w:szCs w:val="24"/>
              </w:rPr>
              <w:t xml:space="preserve"> </w:t>
            </w:r>
            <w:r w:rsidR="00690E32" w:rsidRPr="00690E32">
              <w:rPr>
                <w:rFonts w:ascii="Times New Roman" w:hAnsi="Times New Roman" w:cs="Times New Roman"/>
                <w:sz w:val="24"/>
                <w:szCs w:val="24"/>
              </w:rPr>
              <w:t>koje su obuhvaćene Programom nalaze se u području ekološke mreže Natura 2000.</w:t>
            </w:r>
            <w:r w:rsidR="000F0893">
              <w:rPr>
                <w:rFonts w:ascii="Times New Roman" w:hAnsi="Times New Roman" w:cs="Times New Roman"/>
                <w:sz w:val="24"/>
                <w:szCs w:val="24"/>
              </w:rPr>
              <w:t xml:space="preserve"> Prethodno navedene čestice i dijelove čestica koje se nalaze u  </w:t>
            </w:r>
            <w:r w:rsidR="000F0893" w:rsidRPr="00690E32">
              <w:rPr>
                <w:rFonts w:ascii="Times New Roman" w:hAnsi="Times New Roman" w:cs="Times New Roman"/>
                <w:sz w:val="24"/>
                <w:szCs w:val="24"/>
              </w:rPr>
              <w:t>području ekološke mreže Natura 2000.</w:t>
            </w:r>
            <w:r w:rsidR="000F0893">
              <w:rPr>
                <w:rFonts w:ascii="Times New Roman" w:hAnsi="Times New Roman" w:cs="Times New Roman"/>
                <w:sz w:val="24"/>
                <w:szCs w:val="24"/>
              </w:rPr>
              <w:t xml:space="preserve"> obvezno je koristiti kao pašnjak.</w:t>
            </w:r>
          </w:p>
          <w:p w14:paraId="70990CCC" w14:textId="3A03BB6B" w:rsidR="00690E32" w:rsidRDefault="00690E32" w:rsidP="00AC7E1D">
            <w:pPr>
              <w:jc w:val="both"/>
              <w:rPr>
                <w:rFonts w:ascii="Times New Roman" w:hAnsi="Times New Roman" w:cs="Times New Roman"/>
                <w:sz w:val="24"/>
                <w:szCs w:val="24"/>
              </w:rPr>
            </w:pPr>
            <w:r w:rsidRPr="00690E32">
              <w:rPr>
                <w:rFonts w:ascii="Times New Roman" w:hAnsi="Times New Roman" w:cs="Times New Roman"/>
                <w:sz w:val="24"/>
                <w:szCs w:val="24"/>
              </w:rPr>
              <w:t>Sukladno Zakonu o poljoprivrednom zemljištu (NN br. 20/18</w:t>
            </w:r>
            <w:r>
              <w:rPr>
                <w:rFonts w:ascii="Times New Roman" w:hAnsi="Times New Roman" w:cs="Times New Roman"/>
                <w:sz w:val="24"/>
                <w:szCs w:val="24"/>
              </w:rPr>
              <w:t xml:space="preserve">, </w:t>
            </w:r>
            <w:r w:rsidR="007515E2">
              <w:rPr>
                <w:rFonts w:ascii="Times New Roman" w:eastAsia="Calibri" w:hAnsi="Times New Roman" w:cs="Times New Roman"/>
                <w:sz w:val="24"/>
                <w:szCs w:val="24"/>
              </w:rPr>
              <w:t xml:space="preserve">115/18, </w:t>
            </w:r>
            <w:r w:rsidRPr="008F43A6">
              <w:rPr>
                <w:rFonts w:ascii="Times New Roman" w:eastAsia="Calibri" w:hAnsi="Times New Roman" w:cs="Times New Roman"/>
                <w:sz w:val="24"/>
                <w:szCs w:val="24"/>
              </w:rPr>
              <w:t>98/19</w:t>
            </w:r>
            <w:r w:rsidR="007515E2">
              <w:rPr>
                <w:rFonts w:ascii="Times New Roman" w:eastAsia="Calibri" w:hAnsi="Times New Roman" w:cs="Times New Roman"/>
                <w:sz w:val="24"/>
                <w:szCs w:val="24"/>
              </w:rPr>
              <w:t xml:space="preserve"> i 57/22</w:t>
            </w:r>
            <w:r w:rsidRPr="00690E32">
              <w:rPr>
                <w:rFonts w:ascii="Times New Roman" w:hAnsi="Times New Roman" w:cs="Times New Roman"/>
                <w:sz w:val="24"/>
                <w:szCs w:val="24"/>
              </w:rPr>
              <w:t>) za predmetne čestice obvezna je provedba postupka ocjene prihvatljivosti programa za ekološku mrežu, a prema posebnom propisu iz područja zaštite prirode.</w:t>
            </w:r>
          </w:p>
          <w:p w14:paraId="68348798" w14:textId="77777777" w:rsidR="007C1CAB" w:rsidRDefault="007C1CAB" w:rsidP="00AC7E1D">
            <w:pPr>
              <w:jc w:val="both"/>
              <w:rPr>
                <w:rFonts w:ascii="Times New Roman" w:hAnsi="Times New Roman" w:cs="Times New Roman"/>
                <w:sz w:val="24"/>
                <w:szCs w:val="24"/>
              </w:rPr>
            </w:pPr>
            <w:r>
              <w:rPr>
                <w:rFonts w:ascii="Times New Roman" w:hAnsi="Times New Roman" w:cs="Times New Roman"/>
                <w:sz w:val="24"/>
                <w:szCs w:val="24"/>
              </w:rPr>
              <w:t>Donošenje ovog Programa ne može se financirati iz sredstava Europske unije.</w:t>
            </w:r>
          </w:p>
          <w:p w14:paraId="1761787D" w14:textId="77777777" w:rsidR="00333C97" w:rsidRDefault="00333C97" w:rsidP="00AC7E1D">
            <w:pPr>
              <w:jc w:val="both"/>
              <w:rPr>
                <w:rFonts w:ascii="Times New Roman" w:hAnsi="Times New Roman" w:cs="Times New Roman"/>
                <w:sz w:val="24"/>
                <w:szCs w:val="24"/>
              </w:rPr>
            </w:pPr>
          </w:p>
          <w:p w14:paraId="7A96D26A" w14:textId="77777777" w:rsidR="00333C97" w:rsidRDefault="00333C97" w:rsidP="00AC7E1D">
            <w:pPr>
              <w:jc w:val="both"/>
              <w:rPr>
                <w:rFonts w:ascii="Times New Roman" w:hAnsi="Times New Roman" w:cs="Times New Roman"/>
                <w:sz w:val="24"/>
                <w:szCs w:val="24"/>
              </w:rPr>
            </w:pPr>
          </w:p>
          <w:p w14:paraId="3A8CE878" w14:textId="11581127" w:rsidR="00333C97" w:rsidRDefault="00333C97" w:rsidP="00C0078D">
            <w:pPr>
              <w:jc w:val="both"/>
              <w:rPr>
                <w:rFonts w:ascii="Times New Roman" w:hAnsi="Times New Roman" w:cs="Times New Roman"/>
                <w:sz w:val="24"/>
                <w:szCs w:val="24"/>
              </w:rPr>
            </w:pPr>
          </w:p>
        </w:tc>
      </w:tr>
    </w:tbl>
    <w:p w14:paraId="1EAB5616" w14:textId="77777777" w:rsidR="00AC6BDF" w:rsidRDefault="00AC6BDF">
      <w:pPr>
        <w:spacing w:after="200" w:line="276" w:lineRule="auto"/>
        <w:rPr>
          <w:rFonts w:ascii="Times New Roman" w:eastAsia="Times New Roman" w:hAnsi="Times New Roman" w:cs="Times New Roman"/>
          <w:b/>
          <w:sz w:val="24"/>
        </w:rPr>
      </w:pPr>
    </w:p>
    <w:sectPr w:rsidR="00AC6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690"/>
    <w:multiLevelType w:val="multilevel"/>
    <w:tmpl w:val="9E9EAE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84562"/>
    <w:multiLevelType w:val="multilevel"/>
    <w:tmpl w:val="26980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81DED"/>
    <w:multiLevelType w:val="hybridMultilevel"/>
    <w:tmpl w:val="38A46C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6F2B13"/>
    <w:multiLevelType w:val="hybridMultilevel"/>
    <w:tmpl w:val="2EBE80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59C11D01"/>
    <w:multiLevelType w:val="multilevel"/>
    <w:tmpl w:val="AFA00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990A6E"/>
    <w:multiLevelType w:val="hybridMultilevel"/>
    <w:tmpl w:val="AD621F68"/>
    <w:lvl w:ilvl="0" w:tplc="79F89B2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45308990">
    <w:abstractNumId w:val="0"/>
  </w:num>
  <w:num w:numId="2" w16cid:durableId="617760420">
    <w:abstractNumId w:val="4"/>
  </w:num>
  <w:num w:numId="3" w16cid:durableId="1509369016">
    <w:abstractNumId w:val="1"/>
  </w:num>
  <w:num w:numId="4" w16cid:durableId="816069743">
    <w:abstractNumId w:val="3"/>
  </w:num>
  <w:num w:numId="5" w16cid:durableId="2052879408">
    <w:abstractNumId w:val="5"/>
  </w:num>
  <w:num w:numId="6" w16cid:durableId="99387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C0"/>
    <w:rsid w:val="000114C9"/>
    <w:rsid w:val="00033BB6"/>
    <w:rsid w:val="00037AA3"/>
    <w:rsid w:val="0007171A"/>
    <w:rsid w:val="00072303"/>
    <w:rsid w:val="00072585"/>
    <w:rsid w:val="00072C8A"/>
    <w:rsid w:val="000803C0"/>
    <w:rsid w:val="00081AAA"/>
    <w:rsid w:val="00096037"/>
    <w:rsid w:val="000A1252"/>
    <w:rsid w:val="000A59BA"/>
    <w:rsid w:val="000B040E"/>
    <w:rsid w:val="000B3F55"/>
    <w:rsid w:val="000B683A"/>
    <w:rsid w:val="000B6CDD"/>
    <w:rsid w:val="000C3BF6"/>
    <w:rsid w:val="000F0893"/>
    <w:rsid w:val="001064D7"/>
    <w:rsid w:val="00127209"/>
    <w:rsid w:val="001422E4"/>
    <w:rsid w:val="00173EE6"/>
    <w:rsid w:val="001A409F"/>
    <w:rsid w:val="001A5892"/>
    <w:rsid w:val="001A6284"/>
    <w:rsid w:val="001B6EC6"/>
    <w:rsid w:val="001C293A"/>
    <w:rsid w:val="001C5FCB"/>
    <w:rsid w:val="001E5209"/>
    <w:rsid w:val="001F1C1D"/>
    <w:rsid w:val="00202ACA"/>
    <w:rsid w:val="002039DD"/>
    <w:rsid w:val="002222D5"/>
    <w:rsid w:val="002516E8"/>
    <w:rsid w:val="00253C24"/>
    <w:rsid w:val="002710E9"/>
    <w:rsid w:val="002922DD"/>
    <w:rsid w:val="00293037"/>
    <w:rsid w:val="002B1925"/>
    <w:rsid w:val="002C0909"/>
    <w:rsid w:val="002E5DCE"/>
    <w:rsid w:val="00333C97"/>
    <w:rsid w:val="00342E2E"/>
    <w:rsid w:val="00344F7C"/>
    <w:rsid w:val="00347340"/>
    <w:rsid w:val="0035126B"/>
    <w:rsid w:val="003648C5"/>
    <w:rsid w:val="003A4372"/>
    <w:rsid w:val="003B5E6C"/>
    <w:rsid w:val="003F1E02"/>
    <w:rsid w:val="00436D7F"/>
    <w:rsid w:val="0044009B"/>
    <w:rsid w:val="00445B70"/>
    <w:rsid w:val="004A04FF"/>
    <w:rsid w:val="004A1D73"/>
    <w:rsid w:val="004D1612"/>
    <w:rsid w:val="004F1C46"/>
    <w:rsid w:val="00506662"/>
    <w:rsid w:val="00511512"/>
    <w:rsid w:val="00530E6A"/>
    <w:rsid w:val="005441C1"/>
    <w:rsid w:val="005549D3"/>
    <w:rsid w:val="00593098"/>
    <w:rsid w:val="005D5A85"/>
    <w:rsid w:val="005D7893"/>
    <w:rsid w:val="005F3C14"/>
    <w:rsid w:val="006075DC"/>
    <w:rsid w:val="006161CA"/>
    <w:rsid w:val="006467B7"/>
    <w:rsid w:val="00654497"/>
    <w:rsid w:val="0066050F"/>
    <w:rsid w:val="00661A46"/>
    <w:rsid w:val="006723AC"/>
    <w:rsid w:val="00684593"/>
    <w:rsid w:val="00686057"/>
    <w:rsid w:val="00690E32"/>
    <w:rsid w:val="006946B0"/>
    <w:rsid w:val="006A4251"/>
    <w:rsid w:val="006A5786"/>
    <w:rsid w:val="006B2832"/>
    <w:rsid w:val="006B5B49"/>
    <w:rsid w:val="006B7185"/>
    <w:rsid w:val="006C4CAA"/>
    <w:rsid w:val="006D0190"/>
    <w:rsid w:val="006D5811"/>
    <w:rsid w:val="0071317A"/>
    <w:rsid w:val="007515E2"/>
    <w:rsid w:val="007827CB"/>
    <w:rsid w:val="00795A36"/>
    <w:rsid w:val="00796234"/>
    <w:rsid w:val="007B0FBC"/>
    <w:rsid w:val="007C1CAB"/>
    <w:rsid w:val="007D4906"/>
    <w:rsid w:val="0080185B"/>
    <w:rsid w:val="00807D4E"/>
    <w:rsid w:val="00817B44"/>
    <w:rsid w:val="00823460"/>
    <w:rsid w:val="0083096F"/>
    <w:rsid w:val="00846ACD"/>
    <w:rsid w:val="008602D3"/>
    <w:rsid w:val="008A2BCB"/>
    <w:rsid w:val="008A5E3C"/>
    <w:rsid w:val="008C50F1"/>
    <w:rsid w:val="008F43A6"/>
    <w:rsid w:val="008F78D5"/>
    <w:rsid w:val="00924E17"/>
    <w:rsid w:val="009300D7"/>
    <w:rsid w:val="0093314D"/>
    <w:rsid w:val="00935BC8"/>
    <w:rsid w:val="00970C13"/>
    <w:rsid w:val="00973A98"/>
    <w:rsid w:val="00974251"/>
    <w:rsid w:val="00974969"/>
    <w:rsid w:val="0097545D"/>
    <w:rsid w:val="00977EDC"/>
    <w:rsid w:val="00981746"/>
    <w:rsid w:val="009A6028"/>
    <w:rsid w:val="009A67C0"/>
    <w:rsid w:val="009B7D77"/>
    <w:rsid w:val="009E1466"/>
    <w:rsid w:val="009E27BF"/>
    <w:rsid w:val="009E30D9"/>
    <w:rsid w:val="00A05E10"/>
    <w:rsid w:val="00A2642C"/>
    <w:rsid w:val="00A51B45"/>
    <w:rsid w:val="00A5557F"/>
    <w:rsid w:val="00A67220"/>
    <w:rsid w:val="00AB005B"/>
    <w:rsid w:val="00AC6BDF"/>
    <w:rsid w:val="00AC7E1D"/>
    <w:rsid w:val="00AD55F0"/>
    <w:rsid w:val="00B30645"/>
    <w:rsid w:val="00B31632"/>
    <w:rsid w:val="00B512B8"/>
    <w:rsid w:val="00B739DD"/>
    <w:rsid w:val="00BC3502"/>
    <w:rsid w:val="00BD4284"/>
    <w:rsid w:val="00BE34C6"/>
    <w:rsid w:val="00C0078D"/>
    <w:rsid w:val="00C02D0E"/>
    <w:rsid w:val="00C04A81"/>
    <w:rsid w:val="00C13EA8"/>
    <w:rsid w:val="00C30F44"/>
    <w:rsid w:val="00C32626"/>
    <w:rsid w:val="00C364D8"/>
    <w:rsid w:val="00C3764A"/>
    <w:rsid w:val="00C44FDD"/>
    <w:rsid w:val="00C7684F"/>
    <w:rsid w:val="00CA4F70"/>
    <w:rsid w:val="00CE282E"/>
    <w:rsid w:val="00CE5547"/>
    <w:rsid w:val="00D162C3"/>
    <w:rsid w:val="00D27377"/>
    <w:rsid w:val="00D41A7D"/>
    <w:rsid w:val="00D5128E"/>
    <w:rsid w:val="00D77E61"/>
    <w:rsid w:val="00D84578"/>
    <w:rsid w:val="00D97BB4"/>
    <w:rsid w:val="00DB51BD"/>
    <w:rsid w:val="00DC2E89"/>
    <w:rsid w:val="00DE34C9"/>
    <w:rsid w:val="00DF1CBB"/>
    <w:rsid w:val="00E063E0"/>
    <w:rsid w:val="00E100DF"/>
    <w:rsid w:val="00E1271E"/>
    <w:rsid w:val="00E2183F"/>
    <w:rsid w:val="00E34CB4"/>
    <w:rsid w:val="00E602C7"/>
    <w:rsid w:val="00E81BB8"/>
    <w:rsid w:val="00E8270B"/>
    <w:rsid w:val="00E96329"/>
    <w:rsid w:val="00EA201D"/>
    <w:rsid w:val="00EB036B"/>
    <w:rsid w:val="00EB5019"/>
    <w:rsid w:val="00EC4A89"/>
    <w:rsid w:val="00EC56B7"/>
    <w:rsid w:val="00EC5DC7"/>
    <w:rsid w:val="00EC67CB"/>
    <w:rsid w:val="00EC6ACC"/>
    <w:rsid w:val="00ED49C6"/>
    <w:rsid w:val="00EE6793"/>
    <w:rsid w:val="00EF2FC5"/>
    <w:rsid w:val="00EF363C"/>
    <w:rsid w:val="00EF491F"/>
    <w:rsid w:val="00F12F7B"/>
    <w:rsid w:val="00F14B3F"/>
    <w:rsid w:val="00F17876"/>
    <w:rsid w:val="00F92BF3"/>
    <w:rsid w:val="00FF7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BF6F"/>
  <w15:docId w15:val="{BEEEB202-F94C-4D1F-A578-6691ABE6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C6B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C6BDF"/>
    <w:pPr>
      <w:spacing w:after="200" w:line="276" w:lineRule="auto"/>
      <w:ind w:left="720"/>
      <w:contextualSpacing/>
    </w:pPr>
    <w:rPr>
      <w:rFonts w:eastAsiaTheme="minorHAnsi"/>
      <w:lang w:eastAsia="en-US"/>
    </w:rPr>
  </w:style>
  <w:style w:type="paragraph" w:styleId="Bezproreda">
    <w:name w:val="No Spacing"/>
    <w:uiPriority w:val="1"/>
    <w:qFormat/>
    <w:rsid w:val="00AC6BDF"/>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30299">
      <w:bodyDiv w:val="1"/>
      <w:marLeft w:val="0"/>
      <w:marRight w:val="0"/>
      <w:marTop w:val="0"/>
      <w:marBottom w:val="0"/>
      <w:divBdr>
        <w:top w:val="none" w:sz="0" w:space="0" w:color="auto"/>
        <w:left w:val="none" w:sz="0" w:space="0" w:color="auto"/>
        <w:bottom w:val="none" w:sz="0" w:space="0" w:color="auto"/>
        <w:right w:val="none" w:sz="0" w:space="0" w:color="auto"/>
      </w:divBdr>
    </w:div>
    <w:div w:id="1722514567">
      <w:bodyDiv w:val="1"/>
      <w:marLeft w:val="0"/>
      <w:marRight w:val="0"/>
      <w:marTop w:val="0"/>
      <w:marBottom w:val="0"/>
      <w:divBdr>
        <w:top w:val="none" w:sz="0" w:space="0" w:color="auto"/>
        <w:left w:val="none" w:sz="0" w:space="0" w:color="auto"/>
        <w:bottom w:val="none" w:sz="0" w:space="0" w:color="auto"/>
        <w:right w:val="none" w:sz="0" w:space="0" w:color="auto"/>
      </w:divBdr>
    </w:div>
    <w:div w:id="1970084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2813</Words>
  <Characters>16037</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Korisnik</cp:lastModifiedBy>
  <cp:revision>4</cp:revision>
  <cp:lastPrinted>2019-02-12T08:42:00Z</cp:lastPrinted>
  <dcterms:created xsi:type="dcterms:W3CDTF">2023-04-26T06:05:00Z</dcterms:created>
  <dcterms:modified xsi:type="dcterms:W3CDTF">2023-04-26T06:08:00Z</dcterms:modified>
</cp:coreProperties>
</file>